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E52C" w14:textId="77777777" w:rsidR="00BD7A92" w:rsidRPr="0078562A" w:rsidRDefault="00BD7A92" w:rsidP="00BD7A92">
      <w:pPr>
        <w:rPr>
          <w:rFonts w:eastAsiaTheme="minorEastAsia" w:cs="Arial"/>
          <w:b/>
          <w:bCs/>
          <w:strike/>
          <w:sz w:val="36"/>
          <w:szCs w:val="36"/>
        </w:rPr>
      </w:pPr>
      <w:r>
        <w:rPr>
          <w:rFonts w:eastAsiaTheme="minorEastAsia" w:cs="Arial"/>
          <w:b/>
          <w:bCs/>
          <w:color w:val="000000"/>
          <w:sz w:val="36"/>
          <w:szCs w:val="36"/>
        </w:rPr>
        <w:t>Annexe </w:t>
      </w:r>
      <w:r w:rsidRPr="0078562A">
        <w:rPr>
          <w:rFonts w:eastAsiaTheme="minorEastAsia" w:cs="Arial"/>
          <w:b/>
          <w:bCs/>
          <w:color w:val="000000"/>
          <w:sz w:val="36"/>
          <w:szCs w:val="36"/>
        </w:rPr>
        <w:t>1</w:t>
      </w:r>
      <w:r>
        <w:rPr>
          <w:rFonts w:eastAsiaTheme="minorEastAsia" w:cs="Arial"/>
          <w:b/>
          <w:bCs/>
          <w:color w:val="000000"/>
          <w:sz w:val="36"/>
          <w:szCs w:val="36"/>
        </w:rPr>
        <w:t> </w:t>
      </w:r>
      <w:r w:rsidRPr="0078562A">
        <w:rPr>
          <w:rFonts w:eastAsiaTheme="minorEastAsia" w:cs="Arial"/>
          <w:b/>
          <w:bCs/>
          <w:color w:val="000000"/>
          <w:sz w:val="36"/>
          <w:szCs w:val="36"/>
        </w:rPr>
        <w:t xml:space="preserve">: </w:t>
      </w:r>
      <w:r>
        <w:rPr>
          <w:rFonts w:eastAsiaTheme="minorEastAsia" w:cs="Arial"/>
          <w:b/>
          <w:bCs/>
          <w:color w:val="000000"/>
          <w:sz w:val="36"/>
          <w:szCs w:val="36"/>
        </w:rPr>
        <w:t>Formulaire de réponse</w:t>
      </w:r>
    </w:p>
    <w:p w14:paraId="6F86ADD6" w14:textId="77777777" w:rsidR="00BD7A92" w:rsidRDefault="00BD7A92" w:rsidP="00BD7A92">
      <w:pPr>
        <w:rPr>
          <w:rFonts w:eastAsiaTheme="minorEastAsia" w:cs="Arial"/>
          <w:color w:val="000000"/>
        </w:rPr>
      </w:pPr>
      <w:r>
        <w:rPr>
          <w:rFonts w:eastAsiaTheme="minorEastAsia" w:cs="Arial"/>
          <w:color w:val="000000"/>
        </w:rPr>
        <w:t>Ce formulaire aide l’Alliance à évaluer les capacités techniques, opérationnelles et infrastructurelles d’un site pour répondre aux besoins du réseau national. Veuillez fournir les renseignements ci-dessous, en respectant les longueurs spécifiées.</w:t>
      </w:r>
    </w:p>
    <w:p w14:paraId="1CC7D751" w14:textId="77777777" w:rsidR="00BD7A92" w:rsidRPr="0078562A" w:rsidRDefault="00BD7A92" w:rsidP="00BD7A92">
      <w:pPr>
        <w:pStyle w:val="ListParagraph"/>
        <w:numPr>
          <w:ilvl w:val="0"/>
          <w:numId w:val="2"/>
        </w:numPr>
        <w:ind w:left="426" w:hanging="426"/>
        <w:rPr>
          <w:rFonts w:cs="Arial"/>
          <w:b/>
          <w:bCs/>
        </w:rPr>
      </w:pPr>
      <w:r>
        <w:rPr>
          <w:rFonts w:cs="Arial"/>
          <w:b/>
          <w:bCs/>
          <w:color w:val="000000"/>
        </w:rPr>
        <w:t>Renseignements sur l’organisation</w:t>
      </w:r>
    </w:p>
    <w:p w14:paraId="399BF98C" w14:textId="77777777" w:rsidR="00BD7A92" w:rsidRPr="0046698B" w:rsidRDefault="00BD7A92" w:rsidP="00BD7A92">
      <w:pPr>
        <w:pStyle w:val="ListParagraph"/>
        <w:numPr>
          <w:ilvl w:val="1"/>
          <w:numId w:val="2"/>
        </w:numPr>
        <w:rPr>
          <w:rFonts w:cs="Arial"/>
        </w:rPr>
      </w:pPr>
      <w:r w:rsidRPr="0046698B">
        <w:rPr>
          <w:rFonts w:cs="Arial"/>
          <w:color w:val="000000"/>
        </w:rPr>
        <w:t>Nom de l’établissement</w:t>
      </w:r>
    </w:p>
    <w:p w14:paraId="2FC12F66" w14:textId="77777777" w:rsidR="00BD7A92" w:rsidRPr="0046698B" w:rsidRDefault="00BD7A92" w:rsidP="00BD7A92">
      <w:pPr>
        <w:pStyle w:val="ListParagraph"/>
        <w:numPr>
          <w:ilvl w:val="1"/>
          <w:numId w:val="2"/>
        </w:numPr>
        <w:rPr>
          <w:rFonts w:cs="Arial"/>
        </w:rPr>
      </w:pPr>
      <w:r w:rsidRPr="0046698B">
        <w:rPr>
          <w:rFonts w:cs="Arial"/>
          <w:color w:val="000000"/>
        </w:rPr>
        <w:t>Adresse</w:t>
      </w:r>
    </w:p>
    <w:p w14:paraId="21443718" w14:textId="77777777" w:rsidR="00BD7A92" w:rsidRPr="0046698B" w:rsidRDefault="00BD7A92" w:rsidP="00BD7A92">
      <w:pPr>
        <w:pStyle w:val="ListParagraph"/>
        <w:numPr>
          <w:ilvl w:val="1"/>
          <w:numId w:val="2"/>
        </w:numPr>
        <w:rPr>
          <w:rFonts w:cs="Arial"/>
        </w:rPr>
      </w:pPr>
      <w:r w:rsidRPr="0046698B">
        <w:rPr>
          <w:rFonts w:cs="Arial"/>
          <w:color w:val="000000"/>
        </w:rPr>
        <w:t>Type d’organisation</w:t>
      </w:r>
    </w:p>
    <w:p w14:paraId="510261CB" w14:textId="77777777" w:rsidR="00BD7A92" w:rsidRDefault="00BD7A92" w:rsidP="00BD7A92">
      <w:pPr>
        <w:pStyle w:val="ListParagraph"/>
        <w:ind w:left="1440"/>
        <w:rPr>
          <w:rFonts w:cs="Arial"/>
          <w:color w:val="000000"/>
        </w:rPr>
      </w:pPr>
      <w:r w:rsidRPr="0078562A">
        <w:rPr>
          <w:rFonts w:ascii="Segoe UI Symbol" w:hAnsi="Segoe UI Symbol" w:cs="Segoe UI Symbol"/>
          <w:color w:val="000000"/>
        </w:rPr>
        <w:t xml:space="preserve">☐ </w:t>
      </w:r>
      <w:r w:rsidRPr="0078562A">
        <w:rPr>
          <w:rFonts w:cs="Arial"/>
          <w:color w:val="000000"/>
        </w:rPr>
        <w:t>Universit</w:t>
      </w:r>
      <w:r>
        <w:rPr>
          <w:rFonts w:cs="Arial"/>
          <w:color w:val="000000"/>
        </w:rPr>
        <w:t>é</w:t>
      </w:r>
      <w:r w:rsidRPr="0078562A">
        <w:rPr>
          <w:rFonts w:cs="Arial"/>
          <w:color w:val="000000"/>
        </w:rPr>
        <w:t xml:space="preserve">, collège </w:t>
      </w:r>
      <w:r>
        <w:rPr>
          <w:rFonts w:cs="Arial"/>
          <w:color w:val="000000"/>
        </w:rPr>
        <w:t>ou hôpital de recherche du Canada menant ou ayant le potentiel de mener des recherches</w:t>
      </w:r>
    </w:p>
    <w:p w14:paraId="636E8CEC" w14:textId="77777777" w:rsidR="00BD7A92" w:rsidRPr="0078562A" w:rsidRDefault="00BD7A92" w:rsidP="00BD7A92">
      <w:pPr>
        <w:pStyle w:val="ListParagraph"/>
        <w:ind w:left="1440"/>
      </w:pPr>
      <w:r w:rsidRPr="0078562A">
        <w:rPr>
          <w:rFonts w:ascii="Segoe UI Symbol" w:hAnsi="Segoe UI Symbol" w:cs="Segoe UI Symbol"/>
          <w:color w:val="000000"/>
        </w:rPr>
        <w:t xml:space="preserve">☐ </w:t>
      </w:r>
      <w:r>
        <w:rPr>
          <w:color w:val="000000"/>
        </w:rPr>
        <w:t>O</w:t>
      </w:r>
      <w:r w:rsidRPr="0078562A">
        <w:rPr>
          <w:color w:val="000000"/>
        </w:rPr>
        <w:t>rgani</w:t>
      </w:r>
      <w:r>
        <w:rPr>
          <w:color w:val="000000"/>
        </w:rPr>
        <w:t>s</w:t>
      </w:r>
      <w:r w:rsidRPr="0078562A">
        <w:rPr>
          <w:color w:val="000000"/>
        </w:rPr>
        <w:t xml:space="preserve">ation </w:t>
      </w:r>
      <w:r>
        <w:rPr>
          <w:color w:val="000000"/>
        </w:rPr>
        <w:t>sans but lucratif du Canada</w:t>
      </w:r>
      <w:r w:rsidRPr="00A80AEC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menant ou pouvant mener des recherches</w:t>
      </w:r>
    </w:p>
    <w:p w14:paraId="23213452" w14:textId="77777777" w:rsidR="00BD7A92" w:rsidRPr="0078562A" w:rsidRDefault="00BD7A92" w:rsidP="00BD7A92">
      <w:pPr>
        <w:pStyle w:val="ListParagraph"/>
        <w:ind w:left="1440"/>
      </w:pPr>
      <w:r w:rsidRPr="0078562A">
        <w:rPr>
          <w:rFonts w:ascii="Segoe UI Symbol" w:hAnsi="Segoe UI Symbol" w:cs="Segoe UI Symbol"/>
          <w:color w:val="000000"/>
        </w:rPr>
        <w:t xml:space="preserve">☐ </w:t>
      </w:r>
      <w:r>
        <w:rPr>
          <w:color w:val="000000"/>
        </w:rPr>
        <w:t>Établissement ou organisation sans but lucratif du Canada œuvrant en soutien à l’</w:t>
      </w:r>
      <w:r w:rsidRPr="0046698B">
        <w:rPr>
          <w:color w:val="000000"/>
        </w:rPr>
        <w:t>infrastructure de recherche numérique</w:t>
      </w:r>
      <w:r>
        <w:rPr>
          <w:color w:val="000000"/>
        </w:rPr>
        <w:t xml:space="preserve"> nationale</w:t>
      </w:r>
    </w:p>
    <w:p w14:paraId="4BE0E78F" w14:textId="77777777" w:rsidR="00BD7A92" w:rsidRPr="0046698B" w:rsidRDefault="00BD7A92" w:rsidP="00BD7A92">
      <w:pPr>
        <w:pStyle w:val="ListParagraph"/>
        <w:numPr>
          <w:ilvl w:val="1"/>
          <w:numId w:val="2"/>
        </w:numPr>
        <w:rPr>
          <w:rFonts w:cs="Arial"/>
        </w:rPr>
      </w:pPr>
      <w:r w:rsidRPr="0046698B">
        <w:rPr>
          <w:rFonts w:cs="Arial"/>
        </w:rPr>
        <w:t>Nom de la personne-ressource</w:t>
      </w:r>
    </w:p>
    <w:p w14:paraId="0E203484" w14:textId="77777777" w:rsidR="00BD7A92" w:rsidRPr="0046698B" w:rsidRDefault="00BD7A92" w:rsidP="00BD7A92">
      <w:pPr>
        <w:pStyle w:val="ListParagraph"/>
        <w:numPr>
          <w:ilvl w:val="1"/>
          <w:numId w:val="2"/>
        </w:numPr>
        <w:rPr>
          <w:rFonts w:cs="Arial"/>
        </w:rPr>
      </w:pPr>
      <w:r w:rsidRPr="0046698B">
        <w:rPr>
          <w:rFonts w:cs="Arial"/>
          <w:color w:val="000000"/>
        </w:rPr>
        <w:t>Titre de la personne-ressource</w:t>
      </w:r>
    </w:p>
    <w:p w14:paraId="048B5E16" w14:textId="77777777" w:rsidR="00BD7A92" w:rsidRPr="0046698B" w:rsidRDefault="00BD7A92" w:rsidP="00BD7A92">
      <w:pPr>
        <w:pStyle w:val="ListParagraph"/>
        <w:numPr>
          <w:ilvl w:val="1"/>
          <w:numId w:val="2"/>
        </w:numPr>
        <w:rPr>
          <w:rFonts w:cs="Arial"/>
        </w:rPr>
      </w:pPr>
      <w:r w:rsidRPr="0046698B">
        <w:rPr>
          <w:rFonts w:cs="Arial"/>
          <w:color w:val="000000"/>
        </w:rPr>
        <w:t>Adresse courriel de la personne-ressource</w:t>
      </w:r>
    </w:p>
    <w:p w14:paraId="71A512F5" w14:textId="77777777" w:rsidR="00BD7A92" w:rsidRPr="0046698B" w:rsidRDefault="00BD7A92" w:rsidP="00BD7A92">
      <w:pPr>
        <w:pStyle w:val="ListParagraph"/>
        <w:numPr>
          <w:ilvl w:val="1"/>
          <w:numId w:val="2"/>
        </w:numPr>
        <w:rPr>
          <w:rFonts w:cs="Arial"/>
        </w:rPr>
      </w:pPr>
      <w:r w:rsidRPr="0046698B">
        <w:rPr>
          <w:rFonts w:cs="Arial"/>
          <w:color w:val="000000"/>
        </w:rPr>
        <w:t>Numéro de téléphone de la personne-ressource</w:t>
      </w:r>
    </w:p>
    <w:p w14:paraId="64D53E35" w14:textId="77777777" w:rsidR="00BD7A92" w:rsidRPr="0046698B" w:rsidRDefault="00BD7A92" w:rsidP="00BD7A92">
      <w:pPr>
        <w:pStyle w:val="ListParagraph"/>
        <w:ind w:left="426" w:hanging="426"/>
        <w:rPr>
          <w:rFonts w:cs="Arial"/>
          <w:b/>
          <w:bCs/>
        </w:rPr>
      </w:pPr>
    </w:p>
    <w:p w14:paraId="63C0652C" w14:textId="77777777" w:rsidR="00BD7A92" w:rsidRPr="0046698B" w:rsidRDefault="00BD7A92" w:rsidP="00BD7A92">
      <w:pPr>
        <w:pStyle w:val="ListParagraph"/>
        <w:numPr>
          <w:ilvl w:val="0"/>
          <w:numId w:val="2"/>
        </w:numPr>
        <w:ind w:left="426" w:hanging="426"/>
        <w:rPr>
          <w:rFonts w:cs="Arial"/>
          <w:b/>
          <w:bCs/>
        </w:rPr>
      </w:pPr>
      <w:r w:rsidRPr="0046698B">
        <w:rPr>
          <w:rFonts w:cs="Arial"/>
          <w:b/>
          <w:bCs/>
        </w:rPr>
        <w:t xml:space="preserve">Rôle préféré </w:t>
      </w:r>
      <w:r w:rsidRPr="0078562A">
        <w:rPr>
          <w:rFonts w:cs="Arial"/>
          <w:b/>
          <w:bCs/>
          <w:color w:val="000000"/>
        </w:rPr>
        <w:t>(½</w:t>
      </w:r>
      <w:r>
        <w:rPr>
          <w:rFonts w:cs="Arial"/>
          <w:b/>
          <w:bCs/>
          <w:color w:val="000000"/>
        </w:rPr>
        <w:t> </w:t>
      </w:r>
      <w:r w:rsidRPr="0078562A">
        <w:rPr>
          <w:rFonts w:cs="Arial"/>
          <w:b/>
          <w:bCs/>
          <w:color w:val="000000"/>
        </w:rPr>
        <w:t>page)</w:t>
      </w:r>
    </w:p>
    <w:p w14:paraId="66F634BB" w14:textId="77777777" w:rsidR="00BD7A92" w:rsidRDefault="00BD7A92" w:rsidP="00BD7A92">
      <w:pPr>
        <w:pStyle w:val="ListParagraph"/>
        <w:ind w:left="426"/>
        <w:rPr>
          <w:rFonts w:cs="Arial"/>
          <w:color w:val="000000"/>
        </w:rPr>
      </w:pPr>
      <w:r>
        <w:rPr>
          <w:rFonts w:cs="Arial"/>
          <w:color w:val="000000"/>
        </w:rPr>
        <w:t>Veuillez indiquer votre préférence et votre capacité d’accueil pour l’un ou l’autre des modèles suivants, ou pour les deux. Dans ce dernier cas de figure, précisez à quel modèle se rapportent vos réponses dans les prochaines sections.</w:t>
      </w:r>
      <w:r w:rsidRPr="0078562A">
        <w:rPr>
          <w:rFonts w:cs="Arial"/>
          <w:color w:val="000000"/>
        </w:rPr>
        <w:br/>
      </w:r>
      <w:r w:rsidRPr="0078562A">
        <w:rPr>
          <w:rFonts w:ascii="Segoe UI Symbol" w:hAnsi="Segoe UI Symbol" w:cs="Segoe UI Symbol"/>
          <w:color w:val="000000"/>
        </w:rPr>
        <w:t>☐</w:t>
      </w:r>
      <w:r w:rsidRPr="0078562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Grappe multisite </w:t>
      </w:r>
      <w:r w:rsidRPr="0078562A">
        <w:rPr>
          <w:rFonts w:cs="Arial"/>
          <w:color w:val="000000"/>
        </w:rPr>
        <w:t>(</w:t>
      </w:r>
      <w:r>
        <w:rPr>
          <w:rFonts w:cs="Arial"/>
          <w:color w:val="000000"/>
        </w:rPr>
        <w:t>grappe de trois sites à proximité les uns des autres fonctionnant comme une seule entité logique)</w:t>
      </w:r>
      <w:r w:rsidRPr="0078562A">
        <w:rPr>
          <w:rFonts w:cs="Arial"/>
          <w:color w:val="000000"/>
        </w:rPr>
        <w:br/>
      </w:r>
      <w:r w:rsidRPr="0078562A">
        <w:rPr>
          <w:rFonts w:ascii="Segoe UI Symbol" w:hAnsi="Segoe UI Symbol" w:cs="Segoe UI Symbol"/>
          <w:color w:val="000000"/>
        </w:rPr>
        <w:t>☐</w:t>
      </w:r>
      <w:r w:rsidRPr="0078562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Grappe d’un site</w:t>
      </w:r>
      <w:r w:rsidRPr="0078562A">
        <w:rPr>
          <w:rFonts w:cs="Arial"/>
          <w:color w:val="000000"/>
        </w:rPr>
        <w:t xml:space="preserve"> (</w:t>
      </w:r>
      <w:r>
        <w:rPr>
          <w:rFonts w:cs="Arial"/>
          <w:color w:val="000000"/>
        </w:rPr>
        <w:t>grappe indépendante d’un seul centre de données)</w:t>
      </w:r>
    </w:p>
    <w:p w14:paraId="0E51CB6B" w14:textId="77777777" w:rsidR="00BD7A92" w:rsidRPr="0046698B" w:rsidRDefault="00BD7A92" w:rsidP="00BD7A92">
      <w:pPr>
        <w:pStyle w:val="ListParagraph"/>
        <w:ind w:left="426" w:hanging="426"/>
        <w:rPr>
          <w:rFonts w:cs="Arial"/>
        </w:rPr>
      </w:pPr>
    </w:p>
    <w:p w14:paraId="72F58768" w14:textId="77777777" w:rsidR="00BD7A92" w:rsidRPr="0046698B" w:rsidRDefault="00BD7A92" w:rsidP="00BD7A92">
      <w:pPr>
        <w:pStyle w:val="ListParagraph"/>
        <w:numPr>
          <w:ilvl w:val="0"/>
          <w:numId w:val="2"/>
        </w:numPr>
        <w:ind w:left="426" w:hanging="426"/>
        <w:rPr>
          <w:rFonts w:cs="Arial"/>
        </w:rPr>
      </w:pPr>
      <w:r>
        <w:rPr>
          <w:rFonts w:cs="Arial"/>
          <w:b/>
          <w:bCs/>
          <w:color w:val="000000"/>
        </w:rPr>
        <w:t>Capacité d’accueil de bâtis</w:t>
      </w:r>
      <w:r w:rsidRPr="0078562A">
        <w:rPr>
          <w:rFonts w:cs="Arial"/>
          <w:b/>
          <w:bCs/>
          <w:color w:val="000000"/>
        </w:rPr>
        <w:t xml:space="preserve"> (½</w:t>
      </w:r>
      <w:r>
        <w:rPr>
          <w:rFonts w:cs="Arial"/>
          <w:b/>
          <w:bCs/>
          <w:color w:val="000000"/>
        </w:rPr>
        <w:t> </w:t>
      </w:r>
      <w:r w:rsidRPr="0078562A">
        <w:rPr>
          <w:rFonts w:cs="Arial"/>
          <w:b/>
          <w:bCs/>
          <w:color w:val="000000"/>
        </w:rPr>
        <w:t>page)</w:t>
      </w:r>
      <w:r w:rsidRPr="0078562A">
        <w:rPr>
          <w:color w:val="000000"/>
        </w:rPr>
        <w:br/>
      </w:r>
      <w:r w:rsidRPr="0046698B">
        <w:rPr>
          <w:rFonts w:cs="Arial"/>
        </w:rPr>
        <w:t>Le bloc minimal est de deux bâtis. Pour assurer la redondance et la répartition de la charge, l’Alliance anticipe un potentiel de six bâtis par site.</w:t>
      </w:r>
    </w:p>
    <w:p w14:paraId="5058A22F" w14:textId="77777777" w:rsidR="00BD7A92" w:rsidRPr="0046698B" w:rsidRDefault="00BD7A92" w:rsidP="00BD7A92">
      <w:pPr>
        <w:pStyle w:val="ListParagraph"/>
        <w:numPr>
          <w:ilvl w:val="1"/>
          <w:numId w:val="2"/>
        </w:numPr>
        <w:ind w:left="709" w:hanging="283"/>
        <w:rPr>
          <w:rFonts w:cs="Arial"/>
        </w:rPr>
      </w:pPr>
      <w:r w:rsidRPr="0046698B">
        <w:rPr>
          <w:rFonts w:cs="Arial"/>
        </w:rPr>
        <w:t>Combien de bâtis pourriez-vous accueillir aujourd’hui</w:t>
      </w:r>
      <w:r>
        <w:rPr>
          <w:rFonts w:cs="Arial"/>
        </w:rPr>
        <w:t> </w:t>
      </w:r>
      <w:r w:rsidRPr="0046698B">
        <w:rPr>
          <w:rFonts w:cs="Arial"/>
        </w:rPr>
        <w:t>?</w:t>
      </w:r>
    </w:p>
    <w:p w14:paraId="7352B339" w14:textId="77777777" w:rsidR="00BD7A92" w:rsidRPr="0046698B" w:rsidRDefault="00BD7A92" w:rsidP="00BD7A92">
      <w:pPr>
        <w:pStyle w:val="ListParagraph"/>
        <w:numPr>
          <w:ilvl w:val="1"/>
          <w:numId w:val="2"/>
        </w:numPr>
        <w:ind w:left="709" w:hanging="283"/>
        <w:rPr>
          <w:rFonts w:cs="Arial"/>
        </w:rPr>
      </w:pPr>
      <w:r>
        <w:rPr>
          <w:rFonts w:cs="Arial"/>
          <w:color w:val="000000"/>
        </w:rPr>
        <w:t>Combien de bâtis pourriez-vous accueillir au maximum d’ici la fin du projet pilote ?</w:t>
      </w:r>
    </w:p>
    <w:p w14:paraId="46B27CDB" w14:textId="77777777" w:rsidR="00BD7A92" w:rsidRPr="0046698B" w:rsidRDefault="00BD7A92" w:rsidP="00BD7A92">
      <w:pPr>
        <w:pStyle w:val="ListParagraph"/>
        <w:ind w:left="426"/>
        <w:rPr>
          <w:rFonts w:eastAsiaTheme="minorEastAsia" w:cs="Arial"/>
        </w:rPr>
      </w:pPr>
    </w:p>
    <w:p w14:paraId="486CADA8" w14:textId="77777777" w:rsidR="00BD7A92" w:rsidRPr="0046698B" w:rsidRDefault="00BD7A92" w:rsidP="00BD7A92">
      <w:pPr>
        <w:pStyle w:val="ListParagraph"/>
        <w:numPr>
          <w:ilvl w:val="0"/>
          <w:numId w:val="2"/>
        </w:numPr>
        <w:ind w:left="426" w:hanging="426"/>
        <w:rPr>
          <w:rFonts w:eastAsiaTheme="minorEastAsia" w:cs="Arial"/>
          <w:b/>
          <w:bCs/>
        </w:rPr>
      </w:pPr>
      <w:r w:rsidRPr="0046698B">
        <w:rPr>
          <w:rFonts w:eastAsiaTheme="minorEastAsia" w:cs="Arial"/>
          <w:b/>
          <w:bCs/>
        </w:rPr>
        <w:t xml:space="preserve">Infrastructure d’alimentation et de refroidissement </w:t>
      </w:r>
      <w:r w:rsidRPr="0078562A">
        <w:rPr>
          <w:rFonts w:eastAsiaTheme="minorEastAsia" w:cs="Arial"/>
          <w:b/>
          <w:bCs/>
          <w:color w:val="000000"/>
        </w:rPr>
        <w:t>(2</w:t>
      </w:r>
      <w:r>
        <w:rPr>
          <w:rFonts w:eastAsiaTheme="minorEastAsia" w:cs="Arial"/>
          <w:b/>
          <w:bCs/>
          <w:color w:val="000000"/>
        </w:rPr>
        <w:t> </w:t>
      </w:r>
      <w:r w:rsidRPr="0078562A">
        <w:rPr>
          <w:rFonts w:eastAsiaTheme="minorEastAsia" w:cs="Arial"/>
          <w:b/>
          <w:bCs/>
          <w:color w:val="000000"/>
        </w:rPr>
        <w:t>pages)</w:t>
      </w:r>
    </w:p>
    <w:p w14:paraId="0C4EE68B" w14:textId="77777777" w:rsidR="00BD7A92" w:rsidRPr="0046698B" w:rsidRDefault="00BD7A92" w:rsidP="00BD7A92">
      <w:pPr>
        <w:pStyle w:val="ListParagraph"/>
        <w:numPr>
          <w:ilvl w:val="1"/>
          <w:numId w:val="2"/>
        </w:numPr>
        <w:ind w:left="709" w:hanging="283"/>
        <w:rPr>
          <w:rFonts w:eastAsiaTheme="minorEastAsia" w:cs="Arial"/>
        </w:rPr>
      </w:pPr>
      <w:r w:rsidRPr="0046698B">
        <w:rPr>
          <w:rFonts w:eastAsiaTheme="minorEastAsia" w:cs="Arial"/>
        </w:rPr>
        <w:t>Décrivez l’alimentation électrique et la capacité des bâtis proposés.</w:t>
      </w:r>
    </w:p>
    <w:p w14:paraId="49EF142C" w14:textId="77777777" w:rsidR="00BD7A92" w:rsidRPr="00FC785D" w:rsidRDefault="00BD7A92" w:rsidP="00BD7A92">
      <w:pPr>
        <w:pStyle w:val="ListParagraph"/>
        <w:numPr>
          <w:ilvl w:val="1"/>
          <w:numId w:val="2"/>
        </w:numPr>
        <w:ind w:left="709" w:hanging="283"/>
        <w:rPr>
          <w:rFonts w:eastAsiaTheme="minorEastAsia" w:cs="Arial"/>
        </w:rPr>
      </w:pPr>
      <w:r w:rsidRPr="0046698B">
        <w:rPr>
          <w:rFonts w:eastAsiaTheme="minorEastAsia" w:cs="Arial"/>
        </w:rPr>
        <w:t>Si possible, indiquez les spécifications et la capacité du système d’alimentation sans interruption</w:t>
      </w:r>
      <w:r>
        <w:rPr>
          <w:rFonts w:eastAsiaTheme="minorEastAsia" w:cs="Arial"/>
        </w:rPr>
        <w:t xml:space="preserve"> et fournir une estimation de la durée d’alimentation pour la charge proposée.</w:t>
      </w:r>
    </w:p>
    <w:p w14:paraId="73E5C63B" w14:textId="77777777" w:rsidR="00BD7A92" w:rsidRPr="003A3BFB" w:rsidRDefault="00BD7A92" w:rsidP="00BD7A92">
      <w:pPr>
        <w:pStyle w:val="ListParagraph"/>
        <w:numPr>
          <w:ilvl w:val="1"/>
          <w:numId w:val="2"/>
        </w:numPr>
        <w:ind w:left="709" w:hanging="283"/>
        <w:rPr>
          <w:rFonts w:cs="Arial"/>
        </w:rPr>
      </w:pPr>
      <w:r>
        <w:rPr>
          <w:rFonts w:cs="Arial"/>
        </w:rPr>
        <w:t>Si vous disposez d’une génératrice au diesel, précisez si les circuits des bâtis y sont reliés et la capacité d’alimentation disponible.</w:t>
      </w:r>
    </w:p>
    <w:p w14:paraId="50F2B500" w14:textId="77777777" w:rsidR="00BD7A92" w:rsidRPr="0078562A" w:rsidRDefault="00BD7A92" w:rsidP="00BD7A92">
      <w:pPr>
        <w:pStyle w:val="ListParagraph"/>
        <w:numPr>
          <w:ilvl w:val="1"/>
          <w:numId w:val="2"/>
        </w:numPr>
        <w:ind w:left="709" w:hanging="283"/>
        <w:rPr>
          <w:rFonts w:cs="Arial"/>
        </w:rPr>
      </w:pPr>
      <w:r>
        <w:rPr>
          <w:rFonts w:cs="Arial"/>
          <w:color w:val="000000"/>
        </w:rPr>
        <w:t>Devrez-vous faire des mises à niveau pour alimenter les bâtis ?</w:t>
      </w:r>
    </w:p>
    <w:p w14:paraId="0A16ACAD" w14:textId="77777777" w:rsidR="00BD7A92" w:rsidRPr="0046698B" w:rsidRDefault="00BD7A92" w:rsidP="00BD7A92">
      <w:pPr>
        <w:pStyle w:val="ListParagraph"/>
        <w:ind w:left="709"/>
        <w:rPr>
          <w:rFonts w:cs="Arial"/>
        </w:rPr>
      </w:pPr>
      <w:r w:rsidRPr="0078562A">
        <w:rPr>
          <w:rFonts w:ascii="Segoe UI Symbol" w:hAnsi="Segoe UI Symbol" w:cs="Segoe UI Symbol"/>
          <w:color w:val="000000"/>
        </w:rPr>
        <w:t>☐</w:t>
      </w:r>
      <w:r w:rsidRPr="0078562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Oui ;</w:t>
      </w:r>
      <w:r w:rsidRPr="0078562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précisez la portée et le délai.</w:t>
      </w:r>
      <w:r w:rsidRPr="0078562A">
        <w:rPr>
          <w:rFonts w:cs="Arial"/>
          <w:color w:val="000000"/>
        </w:rPr>
        <w:br/>
      </w:r>
      <w:r w:rsidRPr="0078562A">
        <w:rPr>
          <w:rFonts w:ascii="Segoe UI Symbol" w:hAnsi="Segoe UI Symbol" w:cs="Segoe UI Symbol"/>
          <w:color w:val="000000"/>
        </w:rPr>
        <w:t>☐</w:t>
      </w:r>
      <w:r w:rsidRPr="0078562A">
        <w:rPr>
          <w:rFonts w:cs="Arial"/>
          <w:color w:val="000000"/>
        </w:rPr>
        <w:t xml:space="preserve"> No</w:t>
      </w:r>
      <w:r>
        <w:rPr>
          <w:rFonts w:cs="Arial"/>
          <w:color w:val="000000"/>
        </w:rPr>
        <w:t>n.</w:t>
      </w:r>
    </w:p>
    <w:p w14:paraId="22EB1D00" w14:textId="77777777" w:rsidR="00BD7A92" w:rsidRPr="0046698B" w:rsidRDefault="00BD7A92" w:rsidP="00BD7A92">
      <w:pPr>
        <w:pStyle w:val="ListParagraph"/>
        <w:rPr>
          <w:rFonts w:cs="Arial"/>
        </w:rPr>
      </w:pPr>
    </w:p>
    <w:p w14:paraId="30C44CA9" w14:textId="77777777" w:rsidR="00BD7A92" w:rsidRPr="0046698B" w:rsidRDefault="00BD7A92" w:rsidP="00BD7A92">
      <w:pPr>
        <w:pStyle w:val="ListParagraph"/>
        <w:keepNext/>
        <w:numPr>
          <w:ilvl w:val="0"/>
          <w:numId w:val="2"/>
        </w:numPr>
        <w:ind w:left="425" w:hanging="425"/>
        <w:rPr>
          <w:rFonts w:cs="Arial"/>
        </w:rPr>
      </w:pPr>
      <w:r>
        <w:rPr>
          <w:rFonts w:cs="Arial"/>
          <w:b/>
          <w:bCs/>
          <w:color w:val="000000"/>
        </w:rPr>
        <w:lastRenderedPageBreak/>
        <w:t>Gestion du centre de données</w:t>
      </w:r>
      <w:r w:rsidRPr="0078562A">
        <w:rPr>
          <w:rFonts w:cs="Arial"/>
          <w:b/>
          <w:bCs/>
          <w:color w:val="000000"/>
        </w:rPr>
        <w:t xml:space="preserve"> (1</w:t>
      </w:r>
      <w:r>
        <w:rPr>
          <w:rFonts w:cs="Arial"/>
          <w:b/>
          <w:bCs/>
          <w:color w:val="000000"/>
        </w:rPr>
        <w:t> </w:t>
      </w:r>
      <w:r w:rsidRPr="0078562A">
        <w:rPr>
          <w:rFonts w:cs="Arial"/>
          <w:b/>
          <w:bCs/>
          <w:color w:val="000000"/>
        </w:rPr>
        <w:t>page)</w:t>
      </w:r>
    </w:p>
    <w:p w14:paraId="75BDCA0E" w14:textId="77777777" w:rsidR="00BD7A92" w:rsidRDefault="00BD7A92" w:rsidP="00BD7A92">
      <w:pPr>
        <w:pStyle w:val="ListParagraph"/>
        <w:ind w:left="450" w:hanging="24"/>
        <w:rPr>
          <w:rFonts w:cs="Arial"/>
          <w:color w:val="000000"/>
        </w:rPr>
      </w:pPr>
      <w:r>
        <w:rPr>
          <w:rFonts w:cs="Arial"/>
          <w:color w:val="000000"/>
        </w:rPr>
        <w:t>Veuillez décrire l’équipe des opérations du centre et sa disponibilité : présence 24/7, soutien sur appel, disponibilité en cas d’urgence, etc.</w:t>
      </w:r>
    </w:p>
    <w:p w14:paraId="0CFD730D" w14:textId="77777777" w:rsidR="00BD7A92" w:rsidRPr="0046698B" w:rsidRDefault="00BD7A92" w:rsidP="00BD7A92">
      <w:pPr>
        <w:pStyle w:val="ListParagraph"/>
        <w:rPr>
          <w:rFonts w:cs="Arial"/>
        </w:rPr>
      </w:pPr>
    </w:p>
    <w:p w14:paraId="723365DA" w14:textId="77777777" w:rsidR="00BD7A92" w:rsidRPr="0046698B" w:rsidRDefault="00BD7A92" w:rsidP="00BD7A92">
      <w:pPr>
        <w:pStyle w:val="ListParagraph"/>
        <w:numPr>
          <w:ilvl w:val="0"/>
          <w:numId w:val="2"/>
        </w:numPr>
        <w:ind w:left="426" w:hanging="426"/>
        <w:rPr>
          <w:rFonts w:cs="Arial"/>
        </w:rPr>
      </w:pPr>
      <w:r w:rsidRPr="0046698B">
        <w:rPr>
          <w:rFonts w:cs="Arial"/>
          <w:b/>
          <w:bCs/>
          <w:color w:val="000000"/>
        </w:rPr>
        <w:t>Cybersécurité</w:t>
      </w:r>
      <w:r w:rsidRPr="0078562A"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>et</w:t>
      </w:r>
      <w:r w:rsidRPr="0078562A">
        <w:rPr>
          <w:rFonts w:cs="Arial"/>
          <w:b/>
          <w:bCs/>
          <w:color w:val="000000"/>
        </w:rPr>
        <w:t xml:space="preserve"> </w:t>
      </w:r>
      <w:r w:rsidRPr="0046698B">
        <w:rPr>
          <w:rFonts w:cs="Arial"/>
          <w:b/>
          <w:bCs/>
          <w:color w:val="000000"/>
        </w:rPr>
        <w:t>sécurité</w:t>
      </w:r>
      <w:r w:rsidRPr="0078562A"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 xml:space="preserve">physique </w:t>
      </w:r>
      <w:r w:rsidRPr="0078562A">
        <w:rPr>
          <w:rFonts w:cs="Arial"/>
          <w:b/>
          <w:bCs/>
          <w:color w:val="000000"/>
        </w:rPr>
        <w:t>(1</w:t>
      </w:r>
      <w:r>
        <w:rPr>
          <w:rFonts w:cs="Arial"/>
          <w:b/>
          <w:bCs/>
          <w:color w:val="000000"/>
        </w:rPr>
        <w:t> </w:t>
      </w:r>
      <w:r w:rsidRPr="0078562A">
        <w:rPr>
          <w:rFonts w:cs="Arial"/>
          <w:b/>
          <w:bCs/>
          <w:color w:val="000000"/>
        </w:rPr>
        <w:t>page)</w:t>
      </w:r>
    </w:p>
    <w:p w14:paraId="38D75BE0" w14:textId="77777777" w:rsidR="00BD7A92" w:rsidRDefault="00BD7A92" w:rsidP="00BD7A92">
      <w:pPr>
        <w:pStyle w:val="ListParagraph"/>
        <w:ind w:left="426"/>
        <w:rPr>
          <w:rFonts w:cs="Arial"/>
          <w:color w:val="000000"/>
        </w:rPr>
      </w:pPr>
      <w:r>
        <w:rPr>
          <w:rFonts w:cs="Arial"/>
          <w:color w:val="000000"/>
        </w:rPr>
        <w:t>Quelles sont les caractéristiques de sécurité physique du centre de données (p. ex., la disponibilité des pare-feu, logiciels utilisés pour surveiller le réseau) ?</w:t>
      </w:r>
    </w:p>
    <w:p w14:paraId="38EC67A2" w14:textId="77777777" w:rsidR="00BD7A92" w:rsidRPr="0046698B" w:rsidRDefault="00BD7A92" w:rsidP="00BD7A92">
      <w:pPr>
        <w:pStyle w:val="ListParagraph"/>
        <w:rPr>
          <w:rFonts w:cs="Arial"/>
        </w:rPr>
      </w:pPr>
    </w:p>
    <w:p w14:paraId="605081B9" w14:textId="77777777" w:rsidR="00BD7A92" w:rsidRPr="0046698B" w:rsidRDefault="00BD7A92" w:rsidP="00BD7A92">
      <w:pPr>
        <w:pStyle w:val="ListParagraph"/>
        <w:numPr>
          <w:ilvl w:val="0"/>
          <w:numId w:val="2"/>
        </w:numPr>
        <w:tabs>
          <w:tab w:val="left" w:pos="0"/>
        </w:tabs>
        <w:ind w:left="426" w:hanging="426"/>
        <w:rPr>
          <w:rFonts w:cs="Arial"/>
        </w:rPr>
      </w:pPr>
      <w:r w:rsidRPr="0046698B">
        <w:rPr>
          <w:rFonts w:cs="Arial"/>
          <w:b/>
          <w:bCs/>
          <w:color w:val="000000"/>
        </w:rPr>
        <w:t>Gestion du changement (½ page)</w:t>
      </w:r>
    </w:p>
    <w:p w14:paraId="0B8D882D" w14:textId="77777777" w:rsidR="00BD7A92" w:rsidRPr="0046698B" w:rsidRDefault="00BD7A92" w:rsidP="00BD7A92">
      <w:pPr>
        <w:pStyle w:val="ListParagraph"/>
        <w:numPr>
          <w:ilvl w:val="1"/>
          <w:numId w:val="2"/>
        </w:numPr>
        <w:ind w:left="709" w:hanging="283"/>
        <w:rPr>
          <w:rFonts w:cs="Arial"/>
        </w:rPr>
      </w:pPr>
      <w:r w:rsidRPr="0046698B">
        <w:rPr>
          <w:rFonts w:cs="Arial"/>
        </w:rPr>
        <w:t>Décrivez le processus de gestion du changement de votre centre de données.</w:t>
      </w:r>
    </w:p>
    <w:p w14:paraId="4FADE463" w14:textId="77777777" w:rsidR="00BD7A92" w:rsidRPr="00E93766" w:rsidRDefault="00BD7A92" w:rsidP="00BD7A92">
      <w:pPr>
        <w:pStyle w:val="ListParagraph"/>
        <w:numPr>
          <w:ilvl w:val="1"/>
          <w:numId w:val="2"/>
        </w:numPr>
        <w:ind w:left="709" w:hanging="283"/>
        <w:rPr>
          <w:rFonts w:cs="Arial"/>
        </w:rPr>
      </w:pPr>
      <w:r>
        <w:rPr>
          <w:rFonts w:cs="Arial"/>
          <w:color w:val="000000"/>
        </w:rPr>
        <w:t xml:space="preserve">Expliquez comment vous aviserez le centre des opérations réseau de l’Alliance des </w:t>
      </w:r>
      <w:r w:rsidRPr="0046698B">
        <w:rPr>
          <w:rFonts w:eastAsiaTheme="minorEastAsia" w:cs="Arial"/>
          <w:color w:val="000000"/>
        </w:rPr>
        <w:t>maintenances</w:t>
      </w:r>
      <w:r>
        <w:rPr>
          <w:rFonts w:eastAsiaTheme="minorEastAsia" w:cs="Arial"/>
          <w:color w:val="000000"/>
        </w:rPr>
        <w:t xml:space="preserve"> </w:t>
      </w:r>
      <w:r>
        <w:rPr>
          <w:rFonts w:cs="Arial"/>
          <w:color w:val="000000"/>
        </w:rPr>
        <w:t xml:space="preserve">et des changements planifiés </w:t>
      </w:r>
      <w:r>
        <w:rPr>
          <w:rFonts w:eastAsiaTheme="minorEastAsia" w:cs="Arial"/>
          <w:color w:val="000000"/>
        </w:rPr>
        <w:t xml:space="preserve">susceptibles de se répercuter sur le projet pilote (délai, canaux de communication, points d’approbation, fenêtres de </w:t>
      </w:r>
      <w:r w:rsidRPr="0046698B">
        <w:rPr>
          <w:rFonts w:eastAsiaTheme="minorEastAsia" w:cs="Arial"/>
          <w:color w:val="000000"/>
        </w:rPr>
        <w:t>maintenance</w:t>
      </w:r>
      <w:r>
        <w:rPr>
          <w:rFonts w:eastAsiaTheme="minorEastAsia" w:cs="Arial"/>
          <w:color w:val="000000"/>
        </w:rPr>
        <w:t>).</w:t>
      </w:r>
    </w:p>
    <w:p w14:paraId="5D1F9316" w14:textId="77777777" w:rsidR="00BD7A92" w:rsidRPr="0046698B" w:rsidRDefault="00BD7A92" w:rsidP="00BD7A92">
      <w:pPr>
        <w:pStyle w:val="ListParagraph"/>
        <w:rPr>
          <w:rFonts w:eastAsiaTheme="minorEastAsia" w:cs="Arial"/>
        </w:rPr>
      </w:pPr>
    </w:p>
    <w:p w14:paraId="1F5AAD21" w14:textId="77777777" w:rsidR="00BD7A92" w:rsidRPr="0046698B" w:rsidRDefault="00BD7A92" w:rsidP="00BD7A92">
      <w:pPr>
        <w:pStyle w:val="ListParagraph"/>
        <w:numPr>
          <w:ilvl w:val="0"/>
          <w:numId w:val="2"/>
        </w:numPr>
        <w:ind w:left="426" w:hanging="437"/>
        <w:rPr>
          <w:rFonts w:cs="Arial"/>
        </w:rPr>
      </w:pPr>
      <w:r>
        <w:rPr>
          <w:rFonts w:cs="Arial"/>
          <w:b/>
          <w:bCs/>
          <w:color w:val="000000"/>
        </w:rPr>
        <w:t>Gestion des incidents</w:t>
      </w:r>
      <w:r w:rsidRPr="0078562A">
        <w:rPr>
          <w:rFonts w:cs="Arial"/>
          <w:b/>
          <w:bCs/>
          <w:color w:val="000000"/>
        </w:rPr>
        <w:t xml:space="preserve"> (½</w:t>
      </w:r>
      <w:r>
        <w:rPr>
          <w:rFonts w:cs="Arial"/>
          <w:b/>
          <w:bCs/>
          <w:color w:val="000000"/>
        </w:rPr>
        <w:t> </w:t>
      </w:r>
      <w:r w:rsidRPr="0078562A">
        <w:rPr>
          <w:rFonts w:cs="Arial"/>
          <w:b/>
          <w:bCs/>
          <w:color w:val="000000"/>
        </w:rPr>
        <w:t>page)</w:t>
      </w:r>
    </w:p>
    <w:p w14:paraId="74B0814F" w14:textId="77777777" w:rsidR="00BD7A92" w:rsidRPr="0046698B" w:rsidRDefault="00BD7A92" w:rsidP="00BD7A92">
      <w:pPr>
        <w:pStyle w:val="ListParagraph"/>
        <w:numPr>
          <w:ilvl w:val="1"/>
          <w:numId w:val="2"/>
        </w:numPr>
        <w:ind w:left="709" w:hanging="283"/>
        <w:rPr>
          <w:rFonts w:eastAsiaTheme="minorEastAsia" w:cs="Arial"/>
        </w:rPr>
      </w:pPr>
      <w:r w:rsidRPr="0046698B">
        <w:rPr>
          <w:rFonts w:eastAsiaTheme="minorEastAsia" w:cs="Arial"/>
        </w:rPr>
        <w:t>Décrivez votre processus de gestion des incidents, y compris la classification et les renvois hiérarchiques.</w:t>
      </w:r>
    </w:p>
    <w:p w14:paraId="325DA7FD" w14:textId="77777777" w:rsidR="00BD7A92" w:rsidRPr="00F30199" w:rsidRDefault="00BD7A92" w:rsidP="00BD7A92">
      <w:pPr>
        <w:pStyle w:val="ListParagraph"/>
        <w:numPr>
          <w:ilvl w:val="1"/>
          <w:numId w:val="2"/>
        </w:numPr>
        <w:ind w:left="709" w:hanging="283"/>
        <w:rPr>
          <w:rFonts w:eastAsiaTheme="minorEastAsia" w:cs="Arial"/>
        </w:rPr>
      </w:pPr>
      <w:r>
        <w:rPr>
          <w:rFonts w:cs="Arial"/>
          <w:color w:val="000000"/>
        </w:rPr>
        <w:t xml:space="preserve">Expliquez comment vous aviserez le centre des opérations réseau de l’Alliance des interruptions imprévues et des événements de </w:t>
      </w:r>
      <w:r w:rsidRPr="0046698B">
        <w:rPr>
          <w:rFonts w:eastAsiaTheme="minorEastAsia" w:cs="Arial"/>
          <w:color w:val="000000"/>
        </w:rPr>
        <w:t>sécurité</w:t>
      </w:r>
      <w:r>
        <w:rPr>
          <w:rFonts w:eastAsiaTheme="minorEastAsia" w:cs="Arial"/>
          <w:color w:val="000000"/>
        </w:rPr>
        <w:t xml:space="preserve"> (méthode de communication et délai de réponse visé).</w:t>
      </w:r>
    </w:p>
    <w:p w14:paraId="4E026B27" w14:textId="77777777" w:rsidR="00BD7A92" w:rsidRPr="0046698B" w:rsidRDefault="00BD7A92" w:rsidP="00BD7A92">
      <w:pPr>
        <w:pStyle w:val="ListParagraph"/>
        <w:rPr>
          <w:rFonts w:cs="Arial"/>
        </w:rPr>
      </w:pPr>
    </w:p>
    <w:p w14:paraId="4DD593A1" w14:textId="77777777" w:rsidR="00BD7A92" w:rsidRPr="0046698B" w:rsidRDefault="00BD7A92" w:rsidP="00BD7A92">
      <w:pPr>
        <w:pStyle w:val="ListParagraph"/>
        <w:numPr>
          <w:ilvl w:val="0"/>
          <w:numId w:val="2"/>
        </w:numPr>
        <w:ind w:left="426" w:hanging="426"/>
        <w:rPr>
          <w:rFonts w:cs="Arial"/>
        </w:rPr>
      </w:pPr>
      <w:r w:rsidRPr="0078562A">
        <w:rPr>
          <w:rFonts w:cs="Arial"/>
          <w:b/>
          <w:bCs/>
          <w:color w:val="000000"/>
        </w:rPr>
        <w:t>Monitoring (1</w:t>
      </w:r>
      <w:r>
        <w:rPr>
          <w:rFonts w:cs="Arial"/>
          <w:b/>
          <w:bCs/>
          <w:color w:val="000000"/>
        </w:rPr>
        <w:t> </w:t>
      </w:r>
      <w:r w:rsidRPr="0078562A">
        <w:rPr>
          <w:rFonts w:cs="Arial"/>
          <w:b/>
          <w:bCs/>
          <w:color w:val="000000"/>
        </w:rPr>
        <w:t>page)</w:t>
      </w:r>
    </w:p>
    <w:p w14:paraId="158D66E0" w14:textId="77777777" w:rsidR="00BD7A92" w:rsidRPr="0046698B" w:rsidRDefault="00BD7A92" w:rsidP="00BD7A92">
      <w:pPr>
        <w:pStyle w:val="ListParagraph"/>
        <w:numPr>
          <w:ilvl w:val="1"/>
          <w:numId w:val="2"/>
        </w:numPr>
        <w:ind w:left="709" w:hanging="283"/>
        <w:rPr>
          <w:rFonts w:cs="Arial"/>
        </w:rPr>
      </w:pPr>
      <w:r w:rsidRPr="0046698B">
        <w:rPr>
          <w:rFonts w:cs="Arial"/>
        </w:rPr>
        <w:t>Décrivez les systèmes de surveillance en place pour l’alimentation, le refroidissement, l’environnement, les bâtis et le réseau.</w:t>
      </w:r>
    </w:p>
    <w:p w14:paraId="6CB05B9D" w14:textId="77777777" w:rsidR="00BD7A92" w:rsidRPr="0046698B" w:rsidRDefault="00BD7A92" w:rsidP="00BD7A92">
      <w:pPr>
        <w:pStyle w:val="ListParagraph"/>
        <w:numPr>
          <w:ilvl w:val="1"/>
          <w:numId w:val="2"/>
        </w:numPr>
        <w:ind w:left="709" w:hanging="283"/>
        <w:rPr>
          <w:rFonts w:cs="Arial"/>
        </w:rPr>
      </w:pPr>
      <w:r>
        <w:rPr>
          <w:rFonts w:cs="Arial"/>
          <w:color w:val="000000"/>
        </w:rPr>
        <w:t xml:space="preserve">Indiquez si les systèmes sont capables d’envoyer des </w:t>
      </w:r>
      <w:r w:rsidRPr="0046698B">
        <w:rPr>
          <w:rFonts w:cs="Arial"/>
          <w:color w:val="000000"/>
        </w:rPr>
        <w:t>télémesures</w:t>
      </w:r>
      <w:r>
        <w:rPr>
          <w:rFonts w:cs="Arial"/>
          <w:color w:val="000000"/>
        </w:rPr>
        <w:t xml:space="preserve"> ou des alertes au centre des opérations réseau de l’Alliance ; précisez les interfaces ou les méthodes de communication (</w:t>
      </w:r>
      <w:r w:rsidRPr="0046698B">
        <w:rPr>
          <w:rFonts w:eastAsiaTheme="minorEastAsia" w:cs="Arial"/>
          <w:color w:val="000000"/>
        </w:rPr>
        <w:t>API</w:t>
      </w:r>
      <w:r>
        <w:rPr>
          <w:rFonts w:eastAsiaTheme="minorEastAsia" w:cs="Arial"/>
          <w:color w:val="000000"/>
        </w:rPr>
        <w:t xml:space="preserve">, </w:t>
      </w:r>
      <w:r w:rsidRPr="0046698B">
        <w:rPr>
          <w:rFonts w:eastAsiaTheme="minorEastAsia" w:cs="Arial"/>
          <w:color w:val="000000"/>
        </w:rPr>
        <w:t>SNMP</w:t>
      </w:r>
      <w:r>
        <w:rPr>
          <w:rFonts w:eastAsiaTheme="minorEastAsia" w:cs="Arial"/>
          <w:color w:val="000000"/>
        </w:rPr>
        <w:t xml:space="preserve">, </w:t>
      </w:r>
      <w:r w:rsidRPr="0046698B">
        <w:rPr>
          <w:rFonts w:eastAsiaTheme="minorEastAsia" w:cs="Arial"/>
          <w:color w:val="000000"/>
        </w:rPr>
        <w:t>SYSLOG</w:t>
      </w:r>
      <w:r>
        <w:rPr>
          <w:rFonts w:eastAsiaTheme="minorEastAsia" w:cs="Arial"/>
          <w:color w:val="000000"/>
        </w:rPr>
        <w:t>, etc.</w:t>
      </w:r>
      <w:r>
        <w:rPr>
          <w:rFonts w:cs="Arial"/>
          <w:color w:val="000000"/>
        </w:rPr>
        <w:t>).</w:t>
      </w:r>
    </w:p>
    <w:p w14:paraId="44B797BC" w14:textId="77777777" w:rsidR="00BD7A92" w:rsidRPr="0046698B" w:rsidRDefault="00BD7A92" w:rsidP="00BD7A92">
      <w:pPr>
        <w:pStyle w:val="ListParagraph"/>
        <w:rPr>
          <w:rFonts w:cs="Arial"/>
        </w:rPr>
      </w:pPr>
    </w:p>
    <w:p w14:paraId="5244F152" w14:textId="77777777" w:rsidR="00BD7A92" w:rsidRPr="0046698B" w:rsidRDefault="00BD7A92" w:rsidP="00BD7A92">
      <w:pPr>
        <w:pStyle w:val="ListParagraph"/>
        <w:numPr>
          <w:ilvl w:val="0"/>
          <w:numId w:val="2"/>
        </w:numPr>
        <w:ind w:left="426" w:hanging="426"/>
        <w:rPr>
          <w:rFonts w:cs="Arial"/>
        </w:rPr>
      </w:pPr>
      <w:r>
        <w:rPr>
          <w:rFonts w:cs="Arial"/>
          <w:b/>
          <w:bCs/>
          <w:color w:val="000000"/>
        </w:rPr>
        <w:t>Bibliothèque de bandes magnétiques</w:t>
      </w:r>
      <w:r w:rsidRPr="0078562A">
        <w:rPr>
          <w:rFonts w:cs="Arial"/>
          <w:b/>
          <w:bCs/>
          <w:color w:val="000000"/>
        </w:rPr>
        <w:t xml:space="preserve"> (1</w:t>
      </w:r>
      <w:r>
        <w:rPr>
          <w:rFonts w:cs="Arial"/>
          <w:b/>
          <w:bCs/>
          <w:color w:val="000000"/>
        </w:rPr>
        <w:t> </w:t>
      </w:r>
      <w:r w:rsidRPr="0078562A">
        <w:rPr>
          <w:rFonts w:cs="Arial"/>
          <w:b/>
          <w:bCs/>
          <w:color w:val="000000"/>
        </w:rPr>
        <w:t>page)</w:t>
      </w:r>
    </w:p>
    <w:p w14:paraId="39EAB174" w14:textId="77777777" w:rsidR="00BD7A92" w:rsidRPr="0046698B" w:rsidRDefault="00BD7A92" w:rsidP="00BD7A92">
      <w:pPr>
        <w:pStyle w:val="ListParagraph"/>
        <w:numPr>
          <w:ilvl w:val="1"/>
          <w:numId w:val="2"/>
        </w:numPr>
        <w:ind w:left="709" w:hanging="283"/>
        <w:rPr>
          <w:rFonts w:cs="Arial"/>
        </w:rPr>
      </w:pPr>
      <w:r>
        <w:rPr>
          <w:rFonts w:cs="Arial"/>
          <w:color w:val="000000"/>
        </w:rPr>
        <w:t>Avez-vous accès à une bibliothèque de bandes magnétiques </w:t>
      </w:r>
      <w:r w:rsidRPr="0078562A">
        <w:rPr>
          <w:rFonts w:cs="Arial"/>
          <w:color w:val="000000"/>
        </w:rPr>
        <w:t>?</w:t>
      </w:r>
    </w:p>
    <w:p w14:paraId="7BA680BC" w14:textId="77777777" w:rsidR="00BD7A92" w:rsidRPr="0046698B" w:rsidRDefault="00BD7A92" w:rsidP="00BD7A92">
      <w:pPr>
        <w:pStyle w:val="ListParagraph"/>
        <w:rPr>
          <w:rFonts w:cs="Arial"/>
        </w:rPr>
      </w:pPr>
      <w:r w:rsidRPr="0078562A">
        <w:rPr>
          <w:rFonts w:ascii="Segoe UI Symbol" w:hAnsi="Segoe UI Symbol" w:cs="Segoe UI Symbol"/>
          <w:color w:val="000000"/>
        </w:rPr>
        <w:t>☐</w:t>
      </w:r>
      <w:r w:rsidRPr="0078562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Oui.</w:t>
      </w:r>
      <w:r w:rsidRPr="0078562A">
        <w:rPr>
          <w:rFonts w:cs="Arial"/>
          <w:color w:val="000000"/>
        </w:rPr>
        <w:br/>
      </w:r>
      <w:r w:rsidRPr="0078562A">
        <w:rPr>
          <w:rFonts w:ascii="Segoe UI Symbol" w:hAnsi="Segoe UI Symbol" w:cs="Segoe UI Symbol"/>
          <w:color w:val="000000"/>
        </w:rPr>
        <w:t>☐</w:t>
      </w:r>
      <w:r w:rsidRPr="0078562A">
        <w:rPr>
          <w:rFonts w:cs="Arial"/>
          <w:color w:val="000000"/>
        </w:rPr>
        <w:t xml:space="preserve"> No</w:t>
      </w:r>
      <w:r>
        <w:rPr>
          <w:rFonts w:cs="Arial"/>
          <w:color w:val="000000"/>
        </w:rPr>
        <w:t>n</w:t>
      </w:r>
      <w:r w:rsidRPr="0078562A">
        <w:rPr>
          <w:rFonts w:cs="Arial"/>
          <w:color w:val="000000"/>
        </w:rPr>
        <w:t>.</w:t>
      </w:r>
    </w:p>
    <w:p w14:paraId="3DA5A515" w14:textId="77777777" w:rsidR="00BD7A92" w:rsidRPr="0046698B" w:rsidRDefault="00BD7A92" w:rsidP="00BD7A92">
      <w:pPr>
        <w:pStyle w:val="ListParagraph"/>
        <w:numPr>
          <w:ilvl w:val="1"/>
          <w:numId w:val="2"/>
        </w:numPr>
        <w:ind w:left="709" w:hanging="283"/>
        <w:rPr>
          <w:rFonts w:cs="Arial"/>
        </w:rPr>
      </w:pPr>
      <w:r w:rsidRPr="0046698B">
        <w:rPr>
          <w:rFonts w:cs="Arial"/>
        </w:rPr>
        <w:t>Si oui, précisez :</w:t>
      </w:r>
    </w:p>
    <w:p w14:paraId="16BAE8FA" w14:textId="77777777" w:rsidR="00BD7A92" w:rsidRPr="0046698B" w:rsidRDefault="00BD7A92" w:rsidP="00BD7A92">
      <w:pPr>
        <w:pStyle w:val="ListParagraph"/>
        <w:numPr>
          <w:ilvl w:val="0"/>
          <w:numId w:val="3"/>
        </w:numPr>
        <w:rPr>
          <w:rFonts w:cs="Arial"/>
        </w:rPr>
      </w:pPr>
      <w:r w:rsidRPr="0046698B">
        <w:rPr>
          <w:rFonts w:cs="Arial"/>
        </w:rPr>
        <w:t>Existe-t-il une personne assignée au soutien</w:t>
      </w:r>
      <w:r>
        <w:rPr>
          <w:rFonts w:cs="Arial"/>
        </w:rPr>
        <w:t> </w:t>
      </w:r>
      <w:r w:rsidRPr="0046698B">
        <w:rPr>
          <w:rFonts w:cs="Arial"/>
        </w:rPr>
        <w:t>?</w:t>
      </w:r>
    </w:p>
    <w:p w14:paraId="1B888A33" w14:textId="77777777" w:rsidR="00BD7A92" w:rsidRPr="0046698B" w:rsidRDefault="00BD7A92" w:rsidP="00BD7A92">
      <w:pPr>
        <w:pStyle w:val="ListParagraph"/>
        <w:numPr>
          <w:ilvl w:val="0"/>
          <w:numId w:val="3"/>
        </w:numPr>
        <w:rPr>
          <w:rFonts w:cs="Arial"/>
        </w:rPr>
      </w:pPr>
      <w:r w:rsidRPr="0046698B">
        <w:rPr>
          <w:rFonts w:cs="Arial"/>
        </w:rPr>
        <w:t>Quel est le logiciel de gestion employé, et pourra-t-il être utilisé pour des sauvegardes et pour l’archivage de données inactives</w:t>
      </w:r>
      <w:r>
        <w:rPr>
          <w:rFonts w:cs="Arial"/>
        </w:rPr>
        <w:t> </w:t>
      </w:r>
      <w:r w:rsidRPr="0046698B">
        <w:rPr>
          <w:rFonts w:cs="Arial"/>
        </w:rPr>
        <w:t>?</w:t>
      </w:r>
    </w:p>
    <w:p w14:paraId="602A9606" w14:textId="77777777" w:rsidR="00BD7A92" w:rsidRPr="0046698B" w:rsidRDefault="00BD7A92" w:rsidP="00BD7A92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  <w:color w:val="000000"/>
        </w:rPr>
        <w:t>Pourrait-il être nécessaire de faire des acquisitions de bandes et de supports supplémentaires ? Si oui, donnez une estimation des coûts.</w:t>
      </w:r>
    </w:p>
    <w:p w14:paraId="5CCA59AA" w14:textId="77777777" w:rsidR="00BD7A92" w:rsidRPr="0046698B" w:rsidRDefault="00BD7A92" w:rsidP="00BD7A92">
      <w:pPr>
        <w:pStyle w:val="ListParagraph"/>
        <w:rPr>
          <w:rFonts w:cs="Arial"/>
        </w:rPr>
      </w:pPr>
    </w:p>
    <w:p w14:paraId="59DEC7C4" w14:textId="77777777" w:rsidR="00BD7A92" w:rsidRPr="0046698B" w:rsidRDefault="00BD7A92" w:rsidP="00BD7A92">
      <w:pPr>
        <w:pStyle w:val="ListParagraph"/>
        <w:numPr>
          <w:ilvl w:val="0"/>
          <w:numId w:val="2"/>
        </w:numPr>
        <w:ind w:left="426" w:hanging="426"/>
        <w:rPr>
          <w:rFonts w:cs="Arial"/>
        </w:rPr>
      </w:pPr>
      <w:r>
        <w:rPr>
          <w:rFonts w:cs="Arial"/>
          <w:b/>
          <w:bCs/>
          <w:color w:val="000000"/>
        </w:rPr>
        <w:t>Connectivité réseau</w:t>
      </w:r>
      <w:r w:rsidRPr="0078562A">
        <w:rPr>
          <w:rFonts w:cs="Arial"/>
          <w:b/>
          <w:bCs/>
          <w:color w:val="000000"/>
        </w:rPr>
        <w:t xml:space="preserve"> (1</w:t>
      </w:r>
      <w:r>
        <w:rPr>
          <w:rFonts w:cs="Arial"/>
          <w:b/>
          <w:bCs/>
          <w:color w:val="000000"/>
        </w:rPr>
        <w:t> </w:t>
      </w:r>
      <w:r w:rsidRPr="0078562A">
        <w:rPr>
          <w:rFonts w:cs="Arial"/>
          <w:b/>
          <w:bCs/>
          <w:color w:val="000000"/>
        </w:rPr>
        <w:t>page)</w:t>
      </w:r>
    </w:p>
    <w:p w14:paraId="52A29174" w14:textId="77777777" w:rsidR="00BD7A92" w:rsidRPr="0046698B" w:rsidRDefault="00BD7A92" w:rsidP="00BD7A92">
      <w:pPr>
        <w:pStyle w:val="ListParagraph"/>
        <w:numPr>
          <w:ilvl w:val="1"/>
          <w:numId w:val="2"/>
        </w:numPr>
        <w:ind w:left="709" w:hanging="283"/>
        <w:rPr>
          <w:rFonts w:cs="Arial"/>
        </w:rPr>
      </w:pPr>
      <w:r w:rsidRPr="0046698B">
        <w:rPr>
          <w:rFonts w:cs="Arial"/>
        </w:rPr>
        <w:t xml:space="preserve">Décrivez l’interconnexion actuelle avec </w:t>
      </w:r>
      <w:r w:rsidRPr="0046698B">
        <w:rPr>
          <w:rFonts w:cs="Arial"/>
          <w:color w:val="000000"/>
        </w:rPr>
        <w:t>CANARIE</w:t>
      </w:r>
      <w:r>
        <w:rPr>
          <w:rFonts w:cs="Arial"/>
          <w:color w:val="000000"/>
        </w:rPr>
        <w:t xml:space="preserve"> ou le </w:t>
      </w:r>
      <w:r w:rsidRPr="0046698B">
        <w:rPr>
          <w:rFonts w:cs="Arial"/>
          <w:color w:val="000000"/>
        </w:rPr>
        <w:t>RNRE</w:t>
      </w:r>
      <w:r w:rsidRPr="0078562A"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t>y compris la vitesse des ports, la redondance et la bande passante disponible pour les bâtis du projet pilote.</w:t>
      </w:r>
    </w:p>
    <w:p w14:paraId="41B2F485" w14:textId="77777777" w:rsidR="00BD7A92" w:rsidRPr="000F0775" w:rsidRDefault="00BD7A92" w:rsidP="00BD7A92">
      <w:pPr>
        <w:pStyle w:val="ListParagraph"/>
        <w:numPr>
          <w:ilvl w:val="1"/>
          <w:numId w:val="2"/>
        </w:numPr>
        <w:ind w:left="709" w:hanging="283"/>
        <w:rPr>
          <w:rFonts w:cs="Arial"/>
        </w:rPr>
      </w:pPr>
      <w:r>
        <w:rPr>
          <w:rFonts w:cs="Arial"/>
          <w:color w:val="000000"/>
        </w:rPr>
        <w:t xml:space="preserve">Pour les besoins de la communication </w:t>
      </w:r>
      <w:proofErr w:type="spellStart"/>
      <w:r>
        <w:rPr>
          <w:rFonts w:cs="Arial"/>
          <w:color w:val="000000"/>
        </w:rPr>
        <w:t>intersite</w:t>
      </w:r>
      <w:proofErr w:type="spellEnd"/>
      <w:r>
        <w:rPr>
          <w:rFonts w:cs="Arial"/>
          <w:color w:val="000000"/>
        </w:rPr>
        <w:t xml:space="preserve"> dans une grappe </w:t>
      </w:r>
      <w:proofErr w:type="spellStart"/>
      <w:r>
        <w:rPr>
          <w:rFonts w:cs="Arial"/>
          <w:color w:val="000000"/>
        </w:rPr>
        <w:t>Ceph</w:t>
      </w:r>
      <w:proofErr w:type="spellEnd"/>
      <w:r>
        <w:rPr>
          <w:rFonts w:cs="Arial"/>
          <w:color w:val="000000"/>
        </w:rPr>
        <w:t xml:space="preserve"> distribuée, pourriez-vous fournir une connexion de 100 Gb/s, pour une connexion nouvelle ou renforcée au </w:t>
      </w:r>
      <w:r w:rsidRPr="0046698B">
        <w:rPr>
          <w:rFonts w:eastAsiaTheme="minorEastAsia" w:cs="Arial"/>
          <w:color w:val="000000"/>
        </w:rPr>
        <w:t>RNRE</w:t>
      </w:r>
      <w:r>
        <w:rPr>
          <w:rFonts w:eastAsiaTheme="minorEastAsia" w:cs="Arial"/>
          <w:color w:val="000000"/>
        </w:rPr>
        <w:t xml:space="preserve"> ou au réseau régional ? Si non, indiquez la capacité maximale disponible et les mises à niveau nécessaires, y compris les délais d’approvisionnement.</w:t>
      </w:r>
    </w:p>
    <w:p w14:paraId="095B62F1" w14:textId="098B0BD5" w:rsidR="00BD7A92" w:rsidRPr="0046698B" w:rsidRDefault="00BD7A92" w:rsidP="00BD7A92">
      <w:pPr>
        <w:pStyle w:val="ListParagraph"/>
        <w:numPr>
          <w:ilvl w:val="1"/>
          <w:numId w:val="2"/>
        </w:numPr>
        <w:ind w:left="709" w:hanging="283"/>
        <w:rPr>
          <w:rFonts w:cs="Arial"/>
          <w:spacing w:val="-2"/>
        </w:rPr>
      </w:pPr>
      <w:r w:rsidRPr="0046698B">
        <w:rPr>
          <w:rFonts w:cs="Arial"/>
          <w:spacing w:val="-2"/>
        </w:rPr>
        <w:t>Décrivez toute connexion Internet commerciale disponible et les interconnexions requises.</w:t>
      </w:r>
    </w:p>
    <w:sectPr w:rsidR="00BD7A92" w:rsidRPr="0046698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9C331" w14:textId="77777777" w:rsidR="00EA1619" w:rsidRDefault="00EA1619" w:rsidP="00BD7A92">
      <w:pPr>
        <w:spacing w:before="0" w:after="0" w:line="240" w:lineRule="auto"/>
      </w:pPr>
      <w:r>
        <w:separator/>
      </w:r>
    </w:p>
  </w:endnote>
  <w:endnote w:type="continuationSeparator" w:id="0">
    <w:p w14:paraId="7E68FB58" w14:textId="77777777" w:rsidR="00EA1619" w:rsidRDefault="00EA1619" w:rsidP="00BD7A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7A82A" w14:textId="77777777" w:rsidR="00EA1619" w:rsidRDefault="00EA1619" w:rsidP="00BD7A92">
      <w:pPr>
        <w:spacing w:before="0" w:after="0" w:line="240" w:lineRule="auto"/>
      </w:pPr>
      <w:r>
        <w:separator/>
      </w:r>
    </w:p>
  </w:footnote>
  <w:footnote w:type="continuationSeparator" w:id="0">
    <w:p w14:paraId="6F96C387" w14:textId="77777777" w:rsidR="00EA1619" w:rsidRDefault="00EA1619" w:rsidP="00BD7A9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9FC70" w14:textId="31945D95" w:rsidR="00BD7A92" w:rsidRPr="00BD7A92" w:rsidRDefault="00BD7A92" w:rsidP="00BD7A92">
    <w:pPr>
      <w:pStyle w:val="TitlePage"/>
      <w:rPr>
        <w:sz w:val="18"/>
        <w:szCs w:val="18"/>
      </w:rPr>
    </w:pPr>
    <w:r w:rsidRPr="00040DEF">
      <w:rPr>
        <w:color w:val="000000"/>
        <w:sz w:val="18"/>
        <w:szCs w:val="18"/>
      </w:rPr>
      <w:t xml:space="preserve">Appel à participation : </w:t>
    </w:r>
    <w:r w:rsidRPr="00040DEF">
      <w:rPr>
        <w:sz w:val="18"/>
        <w:szCs w:val="18"/>
      </w:rPr>
      <w:t xml:space="preserve">Système de stockage et de calcul en </w:t>
    </w:r>
    <w:proofErr w:type="spellStart"/>
    <w:r w:rsidRPr="00040DEF">
      <w:rPr>
        <w:sz w:val="18"/>
        <w:szCs w:val="18"/>
      </w:rPr>
      <w:t>réseau</w:t>
    </w:r>
    <w:r>
      <w:rPr>
        <w:sz w:val="18"/>
        <w:szCs w:val="18"/>
      </w:rPr>
      <w:t>décentralisé</w:t>
    </w:r>
    <w:proofErr w:type="spellEnd"/>
    <w:r w:rsidRPr="00040DEF">
      <w:rPr>
        <w:sz w:val="18"/>
        <w:szCs w:val="18"/>
      </w:rPr>
      <w:t xml:space="preserve"> (DSCG)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A105B9"/>
    <w:multiLevelType w:val="hybridMultilevel"/>
    <w:tmpl w:val="228A6D6E"/>
    <w:lvl w:ilvl="0" w:tplc="441A0B3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C9F2F1A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0F4470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A3427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12829F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140A73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84A100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E80317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D1AB1A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667D18"/>
    <w:multiLevelType w:val="hybridMultilevel"/>
    <w:tmpl w:val="711CA76E"/>
    <w:lvl w:ilvl="0" w:tplc="4F2471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BFBE8662">
      <w:start w:val="1"/>
      <w:numFmt w:val="lowerLetter"/>
      <w:lvlText w:val="%2."/>
      <w:lvlJc w:val="left"/>
      <w:pPr>
        <w:ind w:left="1440" w:hanging="360"/>
      </w:pPr>
    </w:lvl>
    <w:lvl w:ilvl="2" w:tplc="C016BB26" w:tentative="1">
      <w:start w:val="1"/>
      <w:numFmt w:val="lowerRoman"/>
      <w:lvlText w:val="%3."/>
      <w:lvlJc w:val="right"/>
      <w:pPr>
        <w:ind w:left="2160" w:hanging="180"/>
      </w:pPr>
    </w:lvl>
    <w:lvl w:ilvl="3" w:tplc="545A6FD4" w:tentative="1">
      <w:start w:val="1"/>
      <w:numFmt w:val="decimal"/>
      <w:lvlText w:val="%4."/>
      <w:lvlJc w:val="left"/>
      <w:pPr>
        <w:ind w:left="2880" w:hanging="360"/>
      </w:pPr>
    </w:lvl>
    <w:lvl w:ilvl="4" w:tplc="93024D58" w:tentative="1">
      <w:start w:val="1"/>
      <w:numFmt w:val="lowerLetter"/>
      <w:lvlText w:val="%5."/>
      <w:lvlJc w:val="left"/>
      <w:pPr>
        <w:ind w:left="3600" w:hanging="360"/>
      </w:pPr>
    </w:lvl>
    <w:lvl w:ilvl="5" w:tplc="B9023370" w:tentative="1">
      <w:start w:val="1"/>
      <w:numFmt w:val="lowerRoman"/>
      <w:lvlText w:val="%6."/>
      <w:lvlJc w:val="right"/>
      <w:pPr>
        <w:ind w:left="4320" w:hanging="180"/>
      </w:pPr>
    </w:lvl>
    <w:lvl w:ilvl="6" w:tplc="AFE8FDF4" w:tentative="1">
      <w:start w:val="1"/>
      <w:numFmt w:val="decimal"/>
      <w:lvlText w:val="%7."/>
      <w:lvlJc w:val="left"/>
      <w:pPr>
        <w:ind w:left="5040" w:hanging="360"/>
      </w:pPr>
    </w:lvl>
    <w:lvl w:ilvl="7" w:tplc="1870E7F8" w:tentative="1">
      <w:start w:val="1"/>
      <w:numFmt w:val="lowerLetter"/>
      <w:lvlText w:val="%8."/>
      <w:lvlJc w:val="left"/>
      <w:pPr>
        <w:ind w:left="5760" w:hanging="360"/>
      </w:pPr>
    </w:lvl>
    <w:lvl w:ilvl="8" w:tplc="B052C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967DE"/>
    <w:multiLevelType w:val="hybridMultilevel"/>
    <w:tmpl w:val="EFC0533E"/>
    <w:lvl w:ilvl="0" w:tplc="8528A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820F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D6B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27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6465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F0C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8F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6DC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04D0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848191">
    <w:abstractNumId w:val="2"/>
  </w:num>
  <w:num w:numId="2" w16cid:durableId="1309703812">
    <w:abstractNumId w:val="1"/>
  </w:num>
  <w:num w:numId="3" w16cid:durableId="279844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92"/>
    <w:rsid w:val="001F4D36"/>
    <w:rsid w:val="002465E9"/>
    <w:rsid w:val="004A4C9C"/>
    <w:rsid w:val="007A705F"/>
    <w:rsid w:val="00A04851"/>
    <w:rsid w:val="00BD7A92"/>
    <w:rsid w:val="00EA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7F3E95"/>
  <w15:chartTrackingRefBased/>
  <w15:docId w15:val="{32D372AF-3C04-7045-A293-9307293B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A92"/>
    <w:pPr>
      <w:spacing w:before="240" w:after="240" w:line="259" w:lineRule="auto"/>
    </w:pPr>
    <w:rPr>
      <w:rFonts w:ascii="Arial" w:hAnsi="Arial"/>
      <w:sz w:val="22"/>
      <w:szCs w:val="22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A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A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A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A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A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A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A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A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A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A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A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A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A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A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A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A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A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A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A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A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A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A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A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A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A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A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D7A92"/>
    <w:pPr>
      <w:spacing w:after="0" w:line="240" w:lineRule="auto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5Dark">
    <w:name w:val="Grid Table 5 Dark"/>
    <w:basedOn w:val="TableNormal"/>
    <w:uiPriority w:val="50"/>
    <w:rsid w:val="00BD7A92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BD7A9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A92"/>
    <w:rPr>
      <w:rFonts w:ascii="Arial" w:hAnsi="Arial"/>
      <w:sz w:val="22"/>
      <w:szCs w:val="22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BD7A9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A92"/>
    <w:rPr>
      <w:rFonts w:ascii="Arial" w:hAnsi="Arial"/>
      <w:sz w:val="22"/>
      <w:szCs w:val="22"/>
      <w:lang w:val="fr-CA"/>
    </w:rPr>
  </w:style>
  <w:style w:type="paragraph" w:customStyle="1" w:styleId="TitlePage">
    <w:name w:val="Title Page"/>
    <w:basedOn w:val="Normal"/>
    <w:link w:val="TitlePageChar"/>
    <w:uiPriority w:val="1"/>
    <w:qFormat/>
    <w:rsid w:val="00BD7A92"/>
    <w:rPr>
      <w:color w:val="32322F"/>
      <w:sz w:val="96"/>
      <w:szCs w:val="96"/>
    </w:rPr>
  </w:style>
  <w:style w:type="character" w:customStyle="1" w:styleId="TitlePageChar">
    <w:name w:val="Title Page Char"/>
    <w:basedOn w:val="DefaultParagraphFont"/>
    <w:link w:val="TitlePage"/>
    <w:uiPriority w:val="1"/>
    <w:rsid w:val="00BD7A92"/>
    <w:rPr>
      <w:rFonts w:ascii="Arial" w:hAnsi="Arial"/>
      <w:color w:val="32322F"/>
      <w:sz w:val="96"/>
      <w:szCs w:val="9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A0C9D177BC542B42C5458B09793F1" ma:contentTypeVersion="18" ma:contentTypeDescription="Create a new document." ma:contentTypeScope="" ma:versionID="b5567bcfe7bfbcb86dbc8fa3de33bb75">
  <xsd:schema xmlns:xsd="http://www.w3.org/2001/XMLSchema" xmlns:xs="http://www.w3.org/2001/XMLSchema" xmlns:p="http://schemas.microsoft.com/office/2006/metadata/properties" xmlns:ns2="dbebbc11-f48b-4173-a897-9c72c4796f9b" xmlns:ns3="9793664e-184b-48cf-a870-7635bf36b133" targetNamespace="http://schemas.microsoft.com/office/2006/metadata/properties" ma:root="true" ma:fieldsID="77573d260f436447df20963e403c588e" ns2:_="" ns3:_="">
    <xsd:import namespace="dbebbc11-f48b-4173-a897-9c72c4796f9b"/>
    <xsd:import namespace="9793664e-184b-48cf-a870-7635bf36b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bbc11-f48b-4173-a897-9c72c4796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e47eeb6-125f-4a2d-ad1a-2cec7f911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3664e-184b-48cf-a870-7635bf36b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3bf04d-27e9-4c4d-a1b3-674956a13d5c}" ma:internalName="TaxCatchAll" ma:showField="CatchAllData" ma:web="9793664e-184b-48cf-a870-7635bf36b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93664e-184b-48cf-a870-7635bf36b133" xsi:nil="true"/>
    <lcf76f155ced4ddcb4097134ff3c332f xmlns="dbebbc11-f48b-4173-a897-9c72c4796f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09984A-C5D4-4BA2-B2E2-3C398411ADCC}"/>
</file>

<file path=customXml/itemProps2.xml><?xml version="1.0" encoding="utf-8"?>
<ds:datastoreItem xmlns:ds="http://schemas.openxmlformats.org/officeDocument/2006/customXml" ds:itemID="{66FBCD32-3CB2-409E-AB1B-F3E455D52A4D}"/>
</file>

<file path=customXml/itemProps3.xml><?xml version="1.0" encoding="utf-8"?>
<ds:datastoreItem xmlns:ds="http://schemas.openxmlformats.org/officeDocument/2006/customXml" ds:itemID="{FF9D8E3B-B54C-4635-9070-6EF24283A3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Chung</dc:creator>
  <cp:keywords/>
  <dc:description/>
  <cp:lastModifiedBy>Yolanda Chung</cp:lastModifiedBy>
  <cp:revision>1</cp:revision>
  <dcterms:created xsi:type="dcterms:W3CDTF">2025-09-09T16:15:00Z</dcterms:created>
  <dcterms:modified xsi:type="dcterms:W3CDTF">2025-09-09T16:42:00Z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0x010100A38A0C9D177BC542B42C5458B09793F1</vt:lpwstr>
  </property>
</Properties>
</file>