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4E95" w14:textId="77777777" w:rsidR="005E5854" w:rsidRPr="0046698B" w:rsidRDefault="005E5854" w:rsidP="005E5854">
      <w:pPr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Annexe </w:t>
      </w:r>
      <w:r w:rsidRPr="0078562A">
        <w:rPr>
          <w:b/>
          <w:bCs/>
          <w:color w:val="000000"/>
          <w:sz w:val="36"/>
          <w:szCs w:val="36"/>
        </w:rPr>
        <w:t>2</w:t>
      </w:r>
      <w:r>
        <w:rPr>
          <w:b/>
          <w:bCs/>
          <w:color w:val="000000"/>
          <w:sz w:val="36"/>
          <w:szCs w:val="36"/>
        </w:rPr>
        <w:t> </w:t>
      </w:r>
      <w:r w:rsidRPr="0078562A">
        <w:rPr>
          <w:b/>
          <w:bCs/>
          <w:color w:val="000000"/>
          <w:sz w:val="36"/>
          <w:szCs w:val="36"/>
        </w:rPr>
        <w:t xml:space="preserve">: </w:t>
      </w:r>
      <w:r w:rsidRPr="00221467">
        <w:rPr>
          <w:b/>
          <w:bCs/>
          <w:color w:val="000000"/>
          <w:sz w:val="36"/>
          <w:szCs w:val="36"/>
        </w:rPr>
        <w:t>Formulaire de ventilation des coûts</w:t>
      </w:r>
    </w:p>
    <w:p w14:paraId="395D88B0" w14:textId="77777777" w:rsidR="005E5854" w:rsidRDefault="005E5854" w:rsidP="005E5854">
      <w:pPr>
        <w:rPr>
          <w:color w:val="000000"/>
        </w:rPr>
      </w:pPr>
      <w:r>
        <w:rPr>
          <w:color w:val="000000"/>
        </w:rPr>
        <w:t xml:space="preserve">Dans le cadre de l’appel à participation au </w:t>
      </w:r>
      <w:r w:rsidRPr="003E3F40">
        <w:rPr>
          <w:color w:val="000000"/>
        </w:rPr>
        <w:t xml:space="preserve">Système de stockage et de calcul en réseau </w:t>
      </w:r>
      <w:r w:rsidRPr="00B5210A">
        <w:rPr>
          <w:color w:val="000000"/>
        </w:rPr>
        <w:t>décentralisé</w:t>
      </w:r>
      <w:r w:rsidRPr="003E3F40">
        <w:rPr>
          <w:color w:val="000000"/>
        </w:rPr>
        <w:t xml:space="preserve"> (DSCG)</w:t>
      </w:r>
      <w:r>
        <w:rPr>
          <w:color w:val="000000"/>
        </w:rPr>
        <w:t xml:space="preserve"> de l’</w:t>
      </w:r>
      <w:r w:rsidRPr="0046698B">
        <w:rPr>
          <w:color w:val="000000"/>
        </w:rPr>
        <w:t>Alliance de recherche numérique du Canada</w:t>
      </w:r>
      <w:r>
        <w:rPr>
          <w:color w:val="000000"/>
        </w:rPr>
        <w:t>, veuillez remplir la présente ventilation des dépenses récurrentes et ponctuelles associée à l’hébergement d’un nœud en lien avec le projet pilote.</w:t>
      </w:r>
    </w:p>
    <w:p w14:paraId="5451AA9E" w14:textId="77777777" w:rsidR="005E5854" w:rsidRPr="0046698B" w:rsidRDefault="005E5854" w:rsidP="005E5854">
      <w:pPr>
        <w:rPr>
          <w:b/>
          <w:bCs/>
        </w:rPr>
      </w:pPr>
      <w:r w:rsidRPr="0046698B">
        <w:rPr>
          <w:b/>
          <w:bCs/>
          <w:color w:val="000000"/>
        </w:rPr>
        <w:t>Notes :</w:t>
      </w:r>
    </w:p>
    <w:p w14:paraId="5C0B51B4" w14:textId="77777777" w:rsidR="005E5854" w:rsidRPr="0046698B" w:rsidRDefault="005E5854" w:rsidP="005E5854">
      <w:pPr>
        <w:pStyle w:val="ListParagraph"/>
        <w:numPr>
          <w:ilvl w:val="0"/>
          <w:numId w:val="1"/>
        </w:numPr>
      </w:pPr>
      <w:r w:rsidRPr="0046698B">
        <w:t>Inscrire «</w:t>
      </w:r>
      <w:r>
        <w:t> </w:t>
      </w:r>
      <w:r w:rsidRPr="0046698B">
        <w:t>S.O.</w:t>
      </w:r>
      <w:r>
        <w:t> </w:t>
      </w:r>
      <w:r w:rsidRPr="0046698B">
        <w:t>» si une catégorie ne s’applique pas.</w:t>
      </w:r>
    </w:p>
    <w:p w14:paraId="394A4C38" w14:textId="77777777" w:rsidR="005E5854" w:rsidRPr="0046698B" w:rsidRDefault="005E5854" w:rsidP="005E5854">
      <w:pPr>
        <w:pStyle w:val="ListParagraph"/>
        <w:numPr>
          <w:ilvl w:val="0"/>
          <w:numId w:val="1"/>
        </w:numPr>
      </w:pPr>
      <w:r>
        <w:rPr>
          <w:color w:val="000000"/>
        </w:rPr>
        <w:t>Les taux doivent demeurer fixes pour toute la durée du projet, à moins d’une entente écrite contraire.</w:t>
      </w:r>
    </w:p>
    <w:p w14:paraId="725AD469" w14:textId="77777777" w:rsidR="005E5854" w:rsidRPr="007211BF" w:rsidRDefault="005E5854" w:rsidP="005E5854">
      <w:pPr>
        <w:pStyle w:val="ListParagraph"/>
        <w:numPr>
          <w:ilvl w:val="0"/>
          <w:numId w:val="1"/>
        </w:numPr>
      </w:pPr>
      <w:r>
        <w:t xml:space="preserve">La facturation se fera sur une base trimestrielle, </w:t>
      </w:r>
      <w:r>
        <w:rPr>
          <w:color w:val="000000"/>
        </w:rPr>
        <w:t>sous forme d’</w:t>
      </w:r>
      <w:r w:rsidRPr="0046698B">
        <w:rPr>
          <w:color w:val="000000"/>
        </w:rPr>
        <w:t>arrérages</w:t>
      </w:r>
      <w:r>
        <w:t>. Des documents à l’appui sont attendus pour toute charge variable.</w:t>
      </w:r>
    </w:p>
    <w:p w14:paraId="2193B8B5" w14:textId="77777777" w:rsidR="005E5854" w:rsidRPr="0046698B" w:rsidRDefault="005E5854" w:rsidP="005E5854">
      <w:pPr>
        <w:pStyle w:val="ListParagraph"/>
        <w:numPr>
          <w:ilvl w:val="0"/>
          <w:numId w:val="1"/>
        </w:numPr>
      </w:pPr>
      <w:r w:rsidRPr="0046698B">
        <w:t>L’Alliance conserve le droit de propriété sur l’ensemble du matériel du projet pilote et sera titulaire des polices d’assurance de ce matériel.</w:t>
      </w:r>
    </w:p>
    <w:p w14:paraId="3B21B545" w14:textId="77777777" w:rsidR="005E5854" w:rsidRPr="0078562A" w:rsidRDefault="005E5854" w:rsidP="005E5854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Considérations administratives</w:t>
      </w:r>
    </w:p>
    <w:tbl>
      <w:tblPr>
        <w:tblStyle w:val="GridTable5Dark"/>
        <w:tblW w:w="9493" w:type="dxa"/>
        <w:tblLook w:val="04A0" w:firstRow="1" w:lastRow="0" w:firstColumn="1" w:lastColumn="0" w:noHBand="0" w:noVBand="1"/>
      </w:tblPr>
      <w:tblGrid>
        <w:gridCol w:w="4320"/>
        <w:gridCol w:w="5173"/>
      </w:tblGrid>
      <w:tr w:rsidR="005E5854" w:rsidRPr="0078562A" w14:paraId="6B2EA6EC" w14:textId="77777777" w:rsidTr="005E5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right w:val="single" w:sz="4" w:space="0" w:color="FFFFFF" w:themeColor="background1"/>
            </w:tcBorders>
          </w:tcPr>
          <w:p w14:paraId="1733F6C7" w14:textId="77777777" w:rsidR="005E5854" w:rsidRPr="0078562A" w:rsidRDefault="005E5854" w:rsidP="00135B41">
            <w:r w:rsidRPr="000705E5">
              <w:rPr>
                <w:color w:val="FFFFFF"/>
              </w:rPr>
              <w:t>Organisation</w:t>
            </w:r>
          </w:p>
        </w:tc>
        <w:tc>
          <w:tcPr>
            <w:tcW w:w="5173" w:type="dxa"/>
            <w:tcBorders>
              <w:left w:val="single" w:sz="4" w:space="0" w:color="FFFFFF" w:themeColor="background1"/>
            </w:tcBorders>
            <w:shd w:val="clear" w:color="auto" w:fill="CCCCCC"/>
          </w:tcPr>
          <w:p w14:paraId="3F8EFA8C" w14:textId="77777777" w:rsidR="005E5854" w:rsidRPr="0078562A" w:rsidRDefault="005E5854" w:rsidP="00135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854" w:rsidRPr="0078562A" w14:paraId="33C325A7" w14:textId="77777777" w:rsidTr="0013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7C6924F" w14:textId="77777777" w:rsidR="005E5854" w:rsidRPr="0078562A" w:rsidRDefault="005E5854" w:rsidP="00135B41">
            <w:r>
              <w:rPr>
                <w:color w:val="FFFFFF"/>
              </w:rPr>
              <w:t>Adresse de facturation</w:t>
            </w:r>
          </w:p>
        </w:tc>
        <w:tc>
          <w:tcPr>
            <w:tcW w:w="5173" w:type="dxa"/>
          </w:tcPr>
          <w:p w14:paraId="17E7D42B" w14:textId="77777777" w:rsidR="005E5854" w:rsidRPr="0078562A" w:rsidRDefault="005E5854" w:rsidP="00135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854" w:rsidRPr="0078562A" w14:paraId="44FD27C3" w14:textId="77777777" w:rsidTr="0013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0883BB4" w14:textId="77777777" w:rsidR="005E5854" w:rsidRPr="0078562A" w:rsidRDefault="005E5854" w:rsidP="00135B41">
            <w:r>
              <w:rPr>
                <w:color w:val="FFFFFF"/>
              </w:rPr>
              <w:t>Personne-ressource aux finances</w:t>
            </w:r>
          </w:p>
        </w:tc>
        <w:tc>
          <w:tcPr>
            <w:tcW w:w="5173" w:type="dxa"/>
          </w:tcPr>
          <w:p w14:paraId="65673F88" w14:textId="77777777" w:rsidR="005E5854" w:rsidRPr="0078562A" w:rsidRDefault="005E5854" w:rsidP="00135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854" w:rsidRPr="0078562A" w14:paraId="7388D494" w14:textId="77777777" w:rsidTr="0013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EEB3822" w14:textId="77777777" w:rsidR="005E5854" w:rsidRPr="0046698B" w:rsidRDefault="005E5854" w:rsidP="00135B41">
            <w:r w:rsidRPr="0046698B">
              <w:rPr>
                <w:color w:val="FFFFFF"/>
              </w:rPr>
              <w:t>Titre de la personne-ressource</w:t>
            </w:r>
          </w:p>
        </w:tc>
        <w:tc>
          <w:tcPr>
            <w:tcW w:w="5173" w:type="dxa"/>
          </w:tcPr>
          <w:p w14:paraId="60D55774" w14:textId="77777777" w:rsidR="005E5854" w:rsidRPr="0078562A" w:rsidRDefault="005E5854" w:rsidP="00135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5854" w:rsidRPr="0078562A" w14:paraId="0B248004" w14:textId="77777777" w:rsidTr="00135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35030FE" w14:textId="77777777" w:rsidR="005E5854" w:rsidRPr="0046698B" w:rsidRDefault="005E5854" w:rsidP="00135B41">
            <w:r w:rsidRPr="0046698B">
              <w:rPr>
                <w:color w:val="FFFFFF"/>
              </w:rPr>
              <w:t>Adresse courriel de la personne-ressource</w:t>
            </w:r>
          </w:p>
        </w:tc>
        <w:tc>
          <w:tcPr>
            <w:tcW w:w="5173" w:type="dxa"/>
          </w:tcPr>
          <w:p w14:paraId="16746A73" w14:textId="77777777" w:rsidR="005E5854" w:rsidRPr="0078562A" w:rsidRDefault="005E5854" w:rsidP="00135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854" w:rsidRPr="0078562A" w14:paraId="74AAF1D0" w14:textId="77777777" w:rsidTr="0013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24FE2D0" w14:textId="77777777" w:rsidR="005E5854" w:rsidRPr="0046698B" w:rsidRDefault="005E5854" w:rsidP="00135B41">
            <w:r w:rsidRPr="0046698B">
              <w:rPr>
                <w:color w:val="FFFFFF"/>
              </w:rPr>
              <w:t>Numéro de téléphone de la personne-ressource</w:t>
            </w:r>
          </w:p>
        </w:tc>
        <w:tc>
          <w:tcPr>
            <w:tcW w:w="5173" w:type="dxa"/>
          </w:tcPr>
          <w:p w14:paraId="1DBCF25F" w14:textId="77777777" w:rsidR="005E5854" w:rsidRPr="0078562A" w:rsidRDefault="005E5854" w:rsidP="00135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0BA774" w14:textId="77777777" w:rsidR="005E5854" w:rsidRPr="0046698B" w:rsidRDefault="005E5854" w:rsidP="005E5854">
      <w:pPr>
        <w:keepNext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Ventilation des coûts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413"/>
        <w:gridCol w:w="1559"/>
        <w:gridCol w:w="3119"/>
        <w:gridCol w:w="850"/>
        <w:gridCol w:w="1276"/>
        <w:gridCol w:w="1276"/>
      </w:tblGrid>
      <w:tr w:rsidR="005E5854" w:rsidRPr="0078562A" w14:paraId="5EA26A8F" w14:textId="77777777" w:rsidTr="00135B41">
        <w:trPr>
          <w:trHeight w:val="1395"/>
        </w:trPr>
        <w:tc>
          <w:tcPr>
            <w:tcW w:w="1413" w:type="dxa"/>
            <w:shd w:val="clear" w:color="auto" w:fill="3A3A3A" w:themeFill="background2" w:themeFillShade="40"/>
          </w:tcPr>
          <w:p w14:paraId="232406C0" w14:textId="77777777" w:rsidR="005E5854" w:rsidRPr="009F24D0" w:rsidRDefault="005E5854" w:rsidP="00135B41">
            <w:pPr>
              <w:keepNext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F24D0"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Type</w:t>
            </w:r>
          </w:p>
        </w:tc>
        <w:tc>
          <w:tcPr>
            <w:tcW w:w="1559" w:type="dxa"/>
            <w:shd w:val="clear" w:color="auto" w:fill="3A3A3A" w:themeFill="background2" w:themeFillShade="40"/>
          </w:tcPr>
          <w:p w14:paraId="3823C606" w14:textId="77777777" w:rsidR="005E5854" w:rsidRPr="00903FBD" w:rsidRDefault="005E5854" w:rsidP="00135B41">
            <w:pPr>
              <w:keepNext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BD"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Catégorie</w:t>
            </w:r>
          </w:p>
        </w:tc>
        <w:tc>
          <w:tcPr>
            <w:tcW w:w="3119" w:type="dxa"/>
            <w:shd w:val="clear" w:color="auto" w:fill="3A3A3A" w:themeFill="background2" w:themeFillShade="40"/>
          </w:tcPr>
          <w:p w14:paraId="4F709897" w14:textId="77777777" w:rsidR="005E5854" w:rsidRPr="00903FBD" w:rsidRDefault="005E5854" w:rsidP="00135B41">
            <w:pPr>
              <w:keepNext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BD"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Sous-catégorie</w:t>
            </w:r>
          </w:p>
        </w:tc>
        <w:tc>
          <w:tcPr>
            <w:tcW w:w="850" w:type="dxa"/>
            <w:shd w:val="clear" w:color="auto" w:fill="3A3A3A" w:themeFill="background2" w:themeFillShade="40"/>
          </w:tcPr>
          <w:p w14:paraId="2D9AAC7A" w14:textId="77777777" w:rsidR="005E5854" w:rsidRPr="009F24D0" w:rsidRDefault="005E5854" w:rsidP="00135B41">
            <w:pPr>
              <w:keepNext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Taux</w:t>
            </w:r>
          </w:p>
        </w:tc>
        <w:tc>
          <w:tcPr>
            <w:tcW w:w="1276" w:type="dxa"/>
            <w:shd w:val="clear" w:color="auto" w:fill="3A3A3A" w:themeFill="background2" w:themeFillShade="40"/>
          </w:tcPr>
          <w:p w14:paraId="21D79312" w14:textId="77777777" w:rsidR="005E5854" w:rsidRPr="009F24D0" w:rsidRDefault="005E5854" w:rsidP="00135B41">
            <w:pPr>
              <w:keepNext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F24D0"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Montant</w:t>
            </w:r>
          </w:p>
          <w:p w14:paraId="6631EFB4" w14:textId="77777777" w:rsidR="005E5854" w:rsidRPr="009F24D0" w:rsidRDefault="005E5854" w:rsidP="00135B41">
            <w:pPr>
              <w:keepNext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Exercice </w:t>
            </w:r>
            <w:r w:rsidRPr="009F24D0"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2026-2027</w:t>
            </w:r>
          </w:p>
        </w:tc>
        <w:tc>
          <w:tcPr>
            <w:tcW w:w="1276" w:type="dxa"/>
            <w:shd w:val="clear" w:color="auto" w:fill="3A3A3A" w:themeFill="background2" w:themeFillShade="40"/>
          </w:tcPr>
          <w:p w14:paraId="24C5C840" w14:textId="77777777" w:rsidR="005E5854" w:rsidRPr="009F24D0" w:rsidRDefault="005E5854" w:rsidP="00135B41">
            <w:pPr>
              <w:keepNext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F24D0"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Montant</w:t>
            </w:r>
          </w:p>
          <w:p w14:paraId="529FFC64" w14:textId="77777777" w:rsidR="005E5854" w:rsidRPr="009F24D0" w:rsidRDefault="005E5854" w:rsidP="00135B41">
            <w:pPr>
              <w:keepNext/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Exercice </w:t>
            </w:r>
            <w:r w:rsidRPr="009F24D0">
              <w:rPr>
                <w:rFonts w:eastAsia="Arial" w:cs="Arial"/>
                <w:b/>
                <w:bCs/>
                <w:color w:val="FFFFFF" w:themeColor="background1"/>
                <w:sz w:val="20"/>
                <w:szCs w:val="20"/>
              </w:rPr>
              <w:t>2027-2028</w:t>
            </w:r>
          </w:p>
        </w:tc>
      </w:tr>
      <w:tr w:rsidR="005E5854" w:rsidRPr="0078562A" w14:paraId="772F9CB6" w14:textId="77777777" w:rsidTr="00135B41">
        <w:trPr>
          <w:trHeight w:val="300"/>
        </w:trPr>
        <w:tc>
          <w:tcPr>
            <w:tcW w:w="1413" w:type="dxa"/>
            <w:vMerge w:val="restart"/>
          </w:tcPr>
          <w:p w14:paraId="17DECED0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Coûts d’exploitation</w:t>
            </w:r>
          </w:p>
        </w:tc>
        <w:tc>
          <w:tcPr>
            <w:tcW w:w="1559" w:type="dxa"/>
            <w:vMerge w:val="restart"/>
          </w:tcPr>
          <w:p w14:paraId="59B0B363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Coûts de l’espace et des locations</w:t>
            </w:r>
          </w:p>
        </w:tc>
        <w:tc>
          <w:tcPr>
            <w:tcW w:w="3119" w:type="dxa"/>
          </w:tcPr>
          <w:p w14:paraId="6ADED526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Coûts mensuels de l’alimentation et du refroidissement par bâti</w:t>
            </w:r>
          </w:p>
        </w:tc>
        <w:tc>
          <w:tcPr>
            <w:tcW w:w="850" w:type="dxa"/>
          </w:tcPr>
          <w:p w14:paraId="01A3FA23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ABFB06A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6DF7F9D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1ED144FD" w14:textId="77777777" w:rsidTr="00135B41">
        <w:trPr>
          <w:trHeight w:val="300"/>
        </w:trPr>
        <w:tc>
          <w:tcPr>
            <w:tcW w:w="1413" w:type="dxa"/>
            <w:vMerge/>
          </w:tcPr>
          <w:p w14:paraId="789BDF22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14:paraId="0ECC26A6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48F35531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Coûts mensuels de l’interconnexion avec </w:t>
            </w:r>
            <w:r w:rsidRPr="0046698B">
              <w:rPr>
                <w:color w:val="000000"/>
                <w:sz w:val="20"/>
                <w:szCs w:val="20"/>
              </w:rPr>
              <w:t>CANARIE</w:t>
            </w:r>
          </w:p>
        </w:tc>
        <w:tc>
          <w:tcPr>
            <w:tcW w:w="850" w:type="dxa"/>
          </w:tcPr>
          <w:p w14:paraId="3A181D0E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A1F7D46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515C271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2075EFF5" w14:textId="77777777" w:rsidTr="00135B41">
        <w:trPr>
          <w:trHeight w:val="300"/>
        </w:trPr>
        <w:tc>
          <w:tcPr>
            <w:tcW w:w="1413" w:type="dxa"/>
            <w:vMerge/>
          </w:tcPr>
          <w:p w14:paraId="5D5072E1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14:paraId="7253FAD3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1ACA6FBC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Coûts mensuels de la connexion commerciale</w:t>
            </w:r>
          </w:p>
        </w:tc>
        <w:tc>
          <w:tcPr>
            <w:tcW w:w="850" w:type="dxa"/>
          </w:tcPr>
          <w:p w14:paraId="632D352B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85DA376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B54D4D7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075A303F" w14:textId="77777777" w:rsidTr="00135B41">
        <w:trPr>
          <w:trHeight w:val="300"/>
        </w:trPr>
        <w:tc>
          <w:tcPr>
            <w:tcW w:w="1413" w:type="dxa"/>
            <w:vMerge/>
          </w:tcPr>
          <w:p w14:paraId="67835827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14:paraId="34D9BB51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1FF3E287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Rémunération horaire du personnel du centre de données</w:t>
            </w:r>
          </w:p>
        </w:tc>
        <w:tc>
          <w:tcPr>
            <w:tcW w:w="850" w:type="dxa"/>
          </w:tcPr>
          <w:p w14:paraId="6A460F2F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CC17C7B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5D13E92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3044F9EF" w14:textId="77777777" w:rsidTr="00135B41">
        <w:trPr>
          <w:trHeight w:val="300"/>
        </w:trPr>
        <w:tc>
          <w:tcPr>
            <w:tcW w:w="1413" w:type="dxa"/>
            <w:vMerge/>
          </w:tcPr>
          <w:p w14:paraId="29F9A61F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14:paraId="6966C6CE" w14:textId="77777777" w:rsidR="005E5854" w:rsidRPr="0078562A" w:rsidRDefault="005E5854" w:rsidP="00135B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26E5BAFB" w14:textId="77777777" w:rsidR="005E5854" w:rsidRPr="0078562A" w:rsidRDefault="005E5854" w:rsidP="00135B4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Coûts mensuels du système de </w:t>
            </w:r>
            <w:r w:rsidRPr="004F41C9">
              <w:rPr>
                <w:color w:val="000000"/>
                <w:spacing w:val="-2"/>
                <w:sz w:val="20"/>
                <w:szCs w:val="20"/>
              </w:rPr>
              <w:t>bandes magnétiques (s’il y a lieu)</w:t>
            </w:r>
          </w:p>
        </w:tc>
        <w:tc>
          <w:tcPr>
            <w:tcW w:w="850" w:type="dxa"/>
          </w:tcPr>
          <w:p w14:paraId="56430979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4CF3C13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D408BED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2D13E3FC" w14:textId="77777777" w:rsidTr="00135B41">
        <w:trPr>
          <w:trHeight w:val="535"/>
        </w:trPr>
        <w:tc>
          <w:tcPr>
            <w:tcW w:w="6091" w:type="dxa"/>
            <w:gridSpan w:val="3"/>
            <w:shd w:val="clear" w:color="auto" w:fill="D9D9D9" w:themeFill="background1" w:themeFillShade="D9"/>
          </w:tcPr>
          <w:p w14:paraId="613522CF" w14:textId="77777777" w:rsidR="005E5854" w:rsidRPr="0046698B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</w:rPr>
            </w:pPr>
            <w:r w:rsidRPr="0046698B"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  <w:t>Sous-total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E8548FF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A4E4AC2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896D26F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E5854" w:rsidRPr="0078562A" w14:paraId="320263E5" w14:textId="77777777" w:rsidTr="00135B41">
        <w:trPr>
          <w:trHeight w:val="300"/>
        </w:trPr>
        <w:tc>
          <w:tcPr>
            <w:tcW w:w="1413" w:type="dxa"/>
            <w:vMerge w:val="restart"/>
          </w:tcPr>
          <w:p w14:paraId="6F1E1775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Coûts initiaux ponctuels</w:t>
            </w:r>
          </w:p>
        </w:tc>
        <w:tc>
          <w:tcPr>
            <w:tcW w:w="1559" w:type="dxa"/>
          </w:tcPr>
          <w:p w14:paraId="7076C655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Coûts d’installation</w:t>
            </w:r>
          </w:p>
        </w:tc>
        <w:tc>
          <w:tcPr>
            <w:tcW w:w="3119" w:type="dxa"/>
          </w:tcPr>
          <w:p w14:paraId="17A39B33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Coût approximatif de la réception du matériel, de l’installation des bâtis et de la connexion à l’alimentation et au réseau</w:t>
            </w:r>
          </w:p>
        </w:tc>
        <w:tc>
          <w:tcPr>
            <w:tcW w:w="850" w:type="dxa"/>
          </w:tcPr>
          <w:p w14:paraId="7A85B1CA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6029069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B6AF9EA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32847B21" w14:textId="77777777" w:rsidTr="00135B41">
        <w:trPr>
          <w:trHeight w:val="300"/>
        </w:trPr>
        <w:tc>
          <w:tcPr>
            <w:tcW w:w="1413" w:type="dxa"/>
            <w:vMerge/>
          </w:tcPr>
          <w:p w14:paraId="20BF1286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5D365959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Coûts de l’infrastructure</w:t>
            </w:r>
          </w:p>
        </w:tc>
        <w:tc>
          <w:tcPr>
            <w:tcW w:w="3119" w:type="dxa"/>
          </w:tcPr>
          <w:p w14:paraId="090E8DCB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Coût approximatif des câbles et des infrastructures de refroidissement supplémentaires non compris dans les locations (seules les mises à niveau mineures sont admissibles)</w:t>
            </w:r>
          </w:p>
        </w:tc>
        <w:tc>
          <w:tcPr>
            <w:tcW w:w="850" w:type="dxa"/>
          </w:tcPr>
          <w:p w14:paraId="0E624BC9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C0229D8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A0C3CC8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0B9CD4E3" w14:textId="77777777" w:rsidTr="00135B41">
        <w:trPr>
          <w:trHeight w:val="300"/>
        </w:trPr>
        <w:tc>
          <w:tcPr>
            <w:tcW w:w="1413" w:type="dxa"/>
            <w:vMerge/>
          </w:tcPr>
          <w:p w14:paraId="1F747CDA" w14:textId="77777777" w:rsidR="005E5854" w:rsidRPr="0078562A" w:rsidRDefault="005E5854" w:rsidP="00135B41"/>
        </w:tc>
        <w:tc>
          <w:tcPr>
            <w:tcW w:w="1559" w:type="dxa"/>
          </w:tcPr>
          <w:p w14:paraId="52E68532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Coûts de </w:t>
            </w:r>
            <w:r w:rsidRPr="006B65F8">
              <w:rPr>
                <w:rFonts w:eastAsia="Arial" w:cs="Arial"/>
                <w:color w:val="000000"/>
                <w:spacing w:val="-4"/>
                <w:sz w:val="20"/>
                <w:szCs w:val="20"/>
              </w:rPr>
              <w:t>l’interconnexion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avec le </w:t>
            </w:r>
            <w:r w:rsidRPr="0046698B">
              <w:rPr>
                <w:rFonts w:eastAsia="Arial" w:cs="Arial"/>
                <w:color w:val="000000"/>
                <w:sz w:val="20"/>
                <w:szCs w:val="20"/>
              </w:rPr>
              <w:t>RNRE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>ou le réseau régional</w:t>
            </w:r>
          </w:p>
        </w:tc>
        <w:tc>
          <w:tcPr>
            <w:tcW w:w="3119" w:type="dxa"/>
          </w:tcPr>
          <w:p w14:paraId="7090AC5F" w14:textId="77777777" w:rsidR="005E5854" w:rsidRPr="0078562A" w:rsidRDefault="005E5854" w:rsidP="00135B41">
            <w:pPr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Coût approximatif de la mise à niveau de l’infrastructure réseau </w:t>
            </w:r>
            <w:r>
              <w:rPr>
                <w:color w:val="000000"/>
                <w:sz w:val="20"/>
                <w:szCs w:val="20"/>
              </w:rPr>
              <w:lastRenderedPageBreak/>
              <w:t>existante pour accueillir une connexion de 100 Gb/s</w:t>
            </w:r>
          </w:p>
        </w:tc>
        <w:tc>
          <w:tcPr>
            <w:tcW w:w="850" w:type="dxa"/>
          </w:tcPr>
          <w:p w14:paraId="7931B736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34E98D1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94949B0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10558084" w14:textId="77777777" w:rsidTr="00135B41">
        <w:trPr>
          <w:trHeight w:val="300"/>
        </w:trPr>
        <w:tc>
          <w:tcPr>
            <w:tcW w:w="1413" w:type="dxa"/>
            <w:vMerge/>
          </w:tcPr>
          <w:p w14:paraId="1A9FBABF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7CCBE04A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Coûts de l’approvision</w:t>
            </w:r>
            <w:r>
              <w:rPr>
                <w:rFonts w:eastAsia="Arial" w:cs="Arial"/>
                <w:sz w:val="20"/>
                <w:szCs w:val="20"/>
              </w:rPr>
              <w:softHyphen/>
              <w:t>nement en bâtis</w:t>
            </w:r>
          </w:p>
        </w:tc>
        <w:tc>
          <w:tcPr>
            <w:tcW w:w="3119" w:type="dxa"/>
          </w:tcPr>
          <w:p w14:paraId="34686BD9" w14:textId="77777777" w:rsidR="005E5854" w:rsidRPr="0078562A" w:rsidRDefault="005E5854" w:rsidP="00135B41">
            <w:pPr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Estimation du coût par bâti en cas d’exigences spécialisées ou de fournisseurs préapprouvés</w:t>
            </w:r>
          </w:p>
        </w:tc>
        <w:tc>
          <w:tcPr>
            <w:tcW w:w="850" w:type="dxa"/>
          </w:tcPr>
          <w:p w14:paraId="24FE2C24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5F01F6B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7F22A82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1AA57EF3" w14:textId="77777777" w:rsidTr="00135B41">
        <w:trPr>
          <w:trHeight w:val="300"/>
        </w:trPr>
        <w:tc>
          <w:tcPr>
            <w:tcW w:w="1413" w:type="dxa"/>
            <w:vMerge/>
          </w:tcPr>
          <w:p w14:paraId="3B2FFFC6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3B743522" w14:textId="77777777" w:rsidR="005E5854" w:rsidRPr="0078562A" w:rsidRDefault="005E5854" w:rsidP="00135B41">
            <w:pPr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Coûts des bandes magnétiques</w:t>
            </w:r>
          </w:p>
        </w:tc>
        <w:tc>
          <w:tcPr>
            <w:tcW w:w="3119" w:type="dxa"/>
          </w:tcPr>
          <w:p w14:paraId="742729E6" w14:textId="77777777" w:rsidR="005E5854" w:rsidRPr="0078562A" w:rsidRDefault="005E5854" w:rsidP="00135B41">
            <w:pPr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Type et coût des bandes magnétiques supplémentaires requises, s’il y a lieu (par bande)</w:t>
            </w:r>
          </w:p>
        </w:tc>
        <w:tc>
          <w:tcPr>
            <w:tcW w:w="850" w:type="dxa"/>
          </w:tcPr>
          <w:p w14:paraId="1D7F4083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5DAA0E8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F5BAA6B" w14:textId="77777777" w:rsidR="005E5854" w:rsidRPr="0078562A" w:rsidRDefault="005E5854" w:rsidP="00135B41">
            <w:pPr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  <w:tr w:rsidR="005E5854" w:rsidRPr="0078562A" w14:paraId="4E0B60A6" w14:textId="77777777" w:rsidTr="00135B41">
        <w:trPr>
          <w:trHeight w:val="300"/>
        </w:trPr>
        <w:tc>
          <w:tcPr>
            <w:tcW w:w="6091" w:type="dxa"/>
            <w:gridSpan w:val="3"/>
            <w:shd w:val="clear" w:color="auto" w:fill="D9D9D9" w:themeFill="background1" w:themeFillShade="D9"/>
          </w:tcPr>
          <w:p w14:paraId="5A03ECF8" w14:textId="77777777" w:rsidR="005E5854" w:rsidRPr="00903FBD" w:rsidRDefault="005E5854" w:rsidP="00135B41">
            <w:pPr>
              <w:jc w:val="right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903FBD"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  <w:t>Sous-total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A6C4E0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FDBBCF7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BECFF4E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E5854" w:rsidRPr="0078562A" w14:paraId="3EE56064" w14:textId="77777777" w:rsidTr="00135B41">
        <w:trPr>
          <w:trHeight w:val="300"/>
        </w:trPr>
        <w:tc>
          <w:tcPr>
            <w:tcW w:w="6091" w:type="dxa"/>
            <w:gridSpan w:val="3"/>
            <w:shd w:val="clear" w:color="auto" w:fill="D9D9D9" w:themeFill="background1" w:themeFillShade="D9"/>
          </w:tcPr>
          <w:p w14:paraId="2587B02D" w14:textId="77777777" w:rsidR="005E5854" w:rsidRPr="00903FBD" w:rsidRDefault="005E5854" w:rsidP="00135B41">
            <w:pPr>
              <w:jc w:val="right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903FBD"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7E6917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99280C8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46341F0" w14:textId="77777777" w:rsidR="005E5854" w:rsidRPr="0078562A" w:rsidRDefault="005E5854" w:rsidP="00135B41">
            <w:pPr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</w:tr>
    </w:tbl>
    <w:p w14:paraId="00AFABC2" w14:textId="77777777" w:rsidR="005E5854" w:rsidRDefault="005E5854" w:rsidP="005E5854"/>
    <w:p w14:paraId="751B4462" w14:textId="77777777" w:rsidR="007A705F" w:rsidRDefault="007A705F"/>
    <w:sectPr w:rsidR="007A705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EF5C" w14:textId="77777777" w:rsidR="00687F7B" w:rsidRDefault="00687F7B" w:rsidP="005E5854">
      <w:pPr>
        <w:spacing w:before="0" w:after="0" w:line="240" w:lineRule="auto"/>
      </w:pPr>
      <w:r>
        <w:separator/>
      </w:r>
    </w:p>
  </w:endnote>
  <w:endnote w:type="continuationSeparator" w:id="0">
    <w:p w14:paraId="5C23716B" w14:textId="77777777" w:rsidR="00687F7B" w:rsidRDefault="00687F7B" w:rsidP="005E58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4F0B" w14:textId="77777777" w:rsidR="00687F7B" w:rsidRDefault="00687F7B" w:rsidP="005E5854">
      <w:pPr>
        <w:spacing w:before="0" w:after="0" w:line="240" w:lineRule="auto"/>
      </w:pPr>
      <w:r>
        <w:separator/>
      </w:r>
    </w:p>
  </w:footnote>
  <w:footnote w:type="continuationSeparator" w:id="0">
    <w:p w14:paraId="30977E9A" w14:textId="77777777" w:rsidR="00687F7B" w:rsidRDefault="00687F7B" w:rsidP="005E58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293F" w14:textId="0B68539F" w:rsidR="005E5854" w:rsidRPr="005E5854" w:rsidRDefault="005E5854" w:rsidP="005E5854">
    <w:pPr>
      <w:pStyle w:val="TitlePage"/>
      <w:rPr>
        <w:sz w:val="18"/>
        <w:szCs w:val="18"/>
      </w:rPr>
    </w:pPr>
    <w:r w:rsidRPr="00040DEF">
      <w:rPr>
        <w:color w:val="000000"/>
        <w:sz w:val="18"/>
        <w:szCs w:val="18"/>
      </w:rPr>
      <w:t xml:space="preserve">Appel à participation : </w:t>
    </w:r>
    <w:r w:rsidRPr="00040DEF">
      <w:rPr>
        <w:sz w:val="18"/>
        <w:szCs w:val="18"/>
      </w:rPr>
      <w:t xml:space="preserve">Système de stockage et de calcul en </w:t>
    </w:r>
    <w:proofErr w:type="spellStart"/>
    <w:r w:rsidRPr="00040DEF">
      <w:rPr>
        <w:sz w:val="18"/>
        <w:szCs w:val="18"/>
      </w:rPr>
      <w:t>réseau</w:t>
    </w:r>
    <w:r>
      <w:rPr>
        <w:sz w:val="18"/>
        <w:szCs w:val="18"/>
      </w:rPr>
      <w:t>décentralisé</w:t>
    </w:r>
    <w:proofErr w:type="spellEnd"/>
    <w:r w:rsidRPr="00040DEF">
      <w:rPr>
        <w:sz w:val="18"/>
        <w:szCs w:val="18"/>
      </w:rPr>
      <w:t xml:space="preserve"> (DSCG)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967DE"/>
    <w:multiLevelType w:val="hybridMultilevel"/>
    <w:tmpl w:val="EFC0533E"/>
    <w:lvl w:ilvl="0" w:tplc="8528A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20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6B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7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46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0C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8F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6D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4D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54"/>
    <w:rsid w:val="002465E9"/>
    <w:rsid w:val="004A4C9C"/>
    <w:rsid w:val="005E5854"/>
    <w:rsid w:val="00687F7B"/>
    <w:rsid w:val="007A705F"/>
    <w:rsid w:val="00A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57364"/>
  <w15:chartTrackingRefBased/>
  <w15:docId w15:val="{B8F0C143-5405-BB42-BCF3-02AA9E3F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54"/>
    <w:pPr>
      <w:spacing w:before="240" w:after="240" w:line="259" w:lineRule="auto"/>
    </w:pPr>
    <w:rPr>
      <w:rFonts w:ascii="Arial" w:hAnsi="Arial"/>
      <w:sz w:val="22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8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8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8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8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5854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">
    <w:name w:val="Grid Table 5 Dark"/>
    <w:basedOn w:val="TableNormal"/>
    <w:uiPriority w:val="50"/>
    <w:rsid w:val="005E5854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E58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54"/>
    <w:rPr>
      <w:rFonts w:ascii="Arial" w:hAnsi="Arial"/>
      <w:sz w:val="22"/>
      <w:szCs w:val="22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5E58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54"/>
    <w:rPr>
      <w:rFonts w:ascii="Arial" w:hAnsi="Arial"/>
      <w:sz w:val="22"/>
      <w:szCs w:val="22"/>
      <w:lang w:val="fr-CA"/>
    </w:rPr>
  </w:style>
  <w:style w:type="paragraph" w:customStyle="1" w:styleId="TitlePage">
    <w:name w:val="Title Page"/>
    <w:basedOn w:val="Normal"/>
    <w:link w:val="TitlePageChar"/>
    <w:uiPriority w:val="1"/>
    <w:qFormat/>
    <w:rsid w:val="005E5854"/>
    <w:rPr>
      <w:color w:val="32322F"/>
      <w:sz w:val="96"/>
      <w:szCs w:val="96"/>
    </w:rPr>
  </w:style>
  <w:style w:type="character" w:customStyle="1" w:styleId="TitlePageChar">
    <w:name w:val="Title Page Char"/>
    <w:basedOn w:val="DefaultParagraphFont"/>
    <w:link w:val="TitlePage"/>
    <w:uiPriority w:val="1"/>
    <w:rsid w:val="005E5854"/>
    <w:rPr>
      <w:rFonts w:ascii="Arial" w:hAnsi="Arial"/>
      <w:color w:val="32322F"/>
      <w:sz w:val="96"/>
      <w:szCs w:val="9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A0C9D177BC542B42C5458B09793F1" ma:contentTypeVersion="18" ma:contentTypeDescription="Create a new document." ma:contentTypeScope="" ma:versionID="b5567bcfe7bfbcb86dbc8fa3de33bb75">
  <xsd:schema xmlns:xsd="http://www.w3.org/2001/XMLSchema" xmlns:xs="http://www.w3.org/2001/XMLSchema" xmlns:p="http://schemas.microsoft.com/office/2006/metadata/properties" xmlns:ns2="dbebbc11-f48b-4173-a897-9c72c4796f9b" xmlns:ns3="9793664e-184b-48cf-a870-7635bf36b133" targetNamespace="http://schemas.microsoft.com/office/2006/metadata/properties" ma:root="true" ma:fieldsID="77573d260f436447df20963e403c588e" ns2:_="" ns3:_="">
    <xsd:import namespace="dbebbc11-f48b-4173-a897-9c72c4796f9b"/>
    <xsd:import namespace="9793664e-184b-48cf-a870-7635bf36b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bbc11-f48b-4173-a897-9c72c4796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47eeb6-125f-4a2d-ad1a-2cec7f911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3664e-184b-48cf-a870-7635bf36b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3bf04d-27e9-4c4d-a1b3-674956a13d5c}" ma:internalName="TaxCatchAll" ma:showField="CatchAllData" ma:web="9793664e-184b-48cf-a870-7635bf36b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3664e-184b-48cf-a870-7635bf36b133" xsi:nil="true"/>
    <lcf76f155ced4ddcb4097134ff3c332f xmlns="dbebbc11-f48b-4173-a897-9c72c4796f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CB546-39A3-41F3-935A-E5935A54A7B4}"/>
</file>

<file path=customXml/itemProps2.xml><?xml version="1.0" encoding="utf-8"?>
<ds:datastoreItem xmlns:ds="http://schemas.openxmlformats.org/officeDocument/2006/customXml" ds:itemID="{73D63DF0-B614-4DA9-B385-167FC5C8137E}"/>
</file>

<file path=customXml/itemProps3.xml><?xml version="1.0" encoding="utf-8"?>
<ds:datastoreItem xmlns:ds="http://schemas.openxmlformats.org/officeDocument/2006/customXml" ds:itemID="{D5C00C93-1116-447B-B4E0-C6E5A7419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Chung</dc:creator>
  <cp:keywords/>
  <dc:description/>
  <cp:lastModifiedBy>Yolanda Chung</cp:lastModifiedBy>
  <cp:revision>1</cp:revision>
  <dcterms:created xsi:type="dcterms:W3CDTF">2025-09-09T16:41:00Z</dcterms:created>
  <dcterms:modified xsi:type="dcterms:W3CDTF">2025-09-09T16:44:00Z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0x010100A38A0C9D177BC542B42C5458B09793F1</vt:lpwstr>
  </property>
</Properties>
</file>